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FE12FB" w14:textId="7597635E" w:rsidR="0050110F" w:rsidRPr="00534E17" w:rsidRDefault="0050110F" w:rsidP="005A4EFE">
      <w:pPr>
        <w:jc w:val="center"/>
        <w:rPr>
          <w:b/>
          <w:sz w:val="28"/>
          <w:szCs w:val="28"/>
        </w:rPr>
      </w:pPr>
      <w:bookmarkStart w:id="0" w:name="_GoBack"/>
      <w:bookmarkEnd w:id="0"/>
      <w:r w:rsidRPr="00534E17">
        <w:rPr>
          <w:b/>
          <w:sz w:val="28"/>
          <w:szCs w:val="28"/>
        </w:rPr>
        <w:t>Enhancing partnership among Africa RISING and NAFAKA Pro</w:t>
      </w:r>
      <w:r w:rsidR="00345A23">
        <w:rPr>
          <w:b/>
          <w:sz w:val="28"/>
          <w:szCs w:val="28"/>
        </w:rPr>
        <w:t>jects</w:t>
      </w:r>
      <w:r w:rsidRPr="00534E17">
        <w:rPr>
          <w:b/>
          <w:sz w:val="28"/>
          <w:szCs w:val="28"/>
        </w:rPr>
        <w:t xml:space="preserve"> for fast-tracking delivery and scaling of agricultural technologies in Tanzania–Phase 2</w:t>
      </w:r>
    </w:p>
    <w:p w14:paraId="542B07EA" w14:textId="77777777" w:rsidR="0050110F" w:rsidRPr="00534E17" w:rsidRDefault="0050110F" w:rsidP="005A4EFE">
      <w:pPr>
        <w:jc w:val="center"/>
        <w:rPr>
          <w:sz w:val="28"/>
          <w:szCs w:val="28"/>
          <w:lang w:val="en-US"/>
        </w:rPr>
      </w:pPr>
    </w:p>
    <w:p w14:paraId="11DB88F5" w14:textId="7A77ABFD" w:rsidR="0050110F" w:rsidRDefault="0050110F" w:rsidP="005A4EFE">
      <w:pPr>
        <w:jc w:val="center"/>
        <w:rPr>
          <w:b/>
          <w:sz w:val="28"/>
          <w:szCs w:val="28"/>
          <w:lang w:val="en-US"/>
        </w:rPr>
      </w:pPr>
      <w:r w:rsidRPr="007B10C0">
        <w:rPr>
          <w:b/>
          <w:sz w:val="28"/>
          <w:szCs w:val="28"/>
          <w:lang w:val="en-US"/>
        </w:rPr>
        <w:t>Concept Note</w:t>
      </w:r>
    </w:p>
    <w:p w14:paraId="320F295E" w14:textId="77777777" w:rsidR="007B10C0" w:rsidRPr="007B10C0" w:rsidRDefault="007B10C0" w:rsidP="005A4EFE">
      <w:pPr>
        <w:jc w:val="center"/>
        <w:rPr>
          <w:b/>
          <w:sz w:val="28"/>
          <w:szCs w:val="28"/>
          <w:lang w:val="en-US"/>
        </w:rPr>
      </w:pPr>
    </w:p>
    <w:p w14:paraId="2E21D687" w14:textId="77777777" w:rsidR="0050110F" w:rsidRPr="00534E17" w:rsidRDefault="0050110F" w:rsidP="005A4EFE">
      <w:pPr>
        <w:jc w:val="center"/>
        <w:rPr>
          <w:sz w:val="28"/>
          <w:szCs w:val="28"/>
          <w:lang w:val="en-US"/>
        </w:rPr>
      </w:pPr>
      <w:r w:rsidRPr="00534E17">
        <w:rPr>
          <w:sz w:val="28"/>
          <w:szCs w:val="28"/>
          <w:lang w:val="en-US"/>
        </w:rPr>
        <w:t>submitted to</w:t>
      </w:r>
    </w:p>
    <w:p w14:paraId="632FC35F" w14:textId="77777777" w:rsidR="0050110F" w:rsidRPr="00534E17" w:rsidRDefault="0050110F" w:rsidP="005A4EFE">
      <w:pPr>
        <w:jc w:val="center"/>
        <w:rPr>
          <w:sz w:val="28"/>
          <w:szCs w:val="28"/>
          <w:lang w:val="en-US"/>
        </w:rPr>
      </w:pPr>
    </w:p>
    <w:p w14:paraId="3A66F48B" w14:textId="77777777" w:rsidR="0050110F" w:rsidRPr="00534E17" w:rsidRDefault="0050110F" w:rsidP="005A4EFE">
      <w:pPr>
        <w:jc w:val="center"/>
        <w:rPr>
          <w:b/>
          <w:sz w:val="28"/>
          <w:szCs w:val="28"/>
        </w:rPr>
      </w:pPr>
      <w:r w:rsidRPr="00534E17">
        <w:rPr>
          <w:b/>
          <w:sz w:val="28"/>
          <w:szCs w:val="28"/>
        </w:rPr>
        <w:t xml:space="preserve">The USAID Mission in Tanzania </w:t>
      </w:r>
    </w:p>
    <w:p w14:paraId="1AC05AF4" w14:textId="3248BC56" w:rsidR="0050110F" w:rsidRPr="00534E17" w:rsidRDefault="0050110F" w:rsidP="005A4EFE">
      <w:pPr>
        <w:jc w:val="center"/>
        <w:rPr>
          <w:color w:val="FF0000"/>
          <w:sz w:val="28"/>
          <w:szCs w:val="28"/>
        </w:rPr>
      </w:pPr>
      <w:r w:rsidRPr="00534E17">
        <w:rPr>
          <w:b/>
          <w:sz w:val="28"/>
          <w:szCs w:val="28"/>
        </w:rPr>
        <w:t>for supplementary financing to Africa RISING to implement strategic scientific support to NAFAKA Project</w:t>
      </w:r>
    </w:p>
    <w:p w14:paraId="606E100A" w14:textId="1D2DD6F5" w:rsidR="0050110F" w:rsidRDefault="007B10C0" w:rsidP="005A4EFE">
      <w:pPr>
        <w:jc w:val="center"/>
        <w:rPr>
          <w:sz w:val="28"/>
          <w:szCs w:val="28"/>
          <w:lang w:val="en-US"/>
        </w:rPr>
      </w:pPr>
      <w:r>
        <w:rPr>
          <w:sz w:val="28"/>
          <w:szCs w:val="28"/>
          <w:lang w:val="en-US"/>
        </w:rPr>
        <w:t>by</w:t>
      </w:r>
    </w:p>
    <w:p w14:paraId="1F65BDC4" w14:textId="29A41755" w:rsidR="007B10C0" w:rsidRPr="007B10C0" w:rsidRDefault="007B10C0" w:rsidP="005A4EFE">
      <w:pPr>
        <w:jc w:val="center"/>
        <w:rPr>
          <w:b/>
          <w:sz w:val="28"/>
          <w:szCs w:val="28"/>
          <w:lang w:val="en-US"/>
        </w:rPr>
      </w:pPr>
      <w:r w:rsidRPr="007B10C0">
        <w:rPr>
          <w:b/>
          <w:sz w:val="28"/>
          <w:szCs w:val="28"/>
          <w:lang w:val="en-US"/>
        </w:rPr>
        <w:t>International Institute of Tropical Agriculture (IITA)</w:t>
      </w:r>
    </w:p>
    <w:p w14:paraId="796A41D2" w14:textId="77777777" w:rsidR="0050110F" w:rsidRPr="00534E17" w:rsidRDefault="0050110F" w:rsidP="005A4EFE">
      <w:pPr>
        <w:jc w:val="center"/>
        <w:rPr>
          <w:sz w:val="28"/>
          <w:szCs w:val="28"/>
          <w:lang w:val="en-US"/>
        </w:rPr>
      </w:pPr>
      <w:r w:rsidRPr="00534E17">
        <w:rPr>
          <w:sz w:val="28"/>
          <w:szCs w:val="28"/>
          <w:lang w:val="en-US"/>
        </w:rPr>
        <w:t>on</w:t>
      </w:r>
    </w:p>
    <w:p w14:paraId="5878E06B" w14:textId="4DB1E08C" w:rsidR="0050110F" w:rsidRPr="00534E17" w:rsidRDefault="007B10C0" w:rsidP="005A4EFE">
      <w:pPr>
        <w:jc w:val="center"/>
        <w:rPr>
          <w:b/>
          <w:sz w:val="28"/>
          <w:szCs w:val="28"/>
          <w:lang w:val="en-US"/>
        </w:rPr>
      </w:pPr>
      <w:r>
        <w:rPr>
          <w:b/>
          <w:sz w:val="28"/>
          <w:szCs w:val="28"/>
          <w:lang w:val="en-US"/>
        </w:rPr>
        <w:t xml:space="preserve">5 </w:t>
      </w:r>
      <w:r w:rsidR="00192D24">
        <w:rPr>
          <w:b/>
          <w:sz w:val="28"/>
          <w:szCs w:val="28"/>
          <w:lang w:val="en-US"/>
        </w:rPr>
        <w:t>June</w:t>
      </w:r>
      <w:r w:rsidR="0050110F" w:rsidRPr="00534E17">
        <w:rPr>
          <w:b/>
          <w:sz w:val="28"/>
          <w:szCs w:val="28"/>
          <w:lang w:val="en-US"/>
        </w:rPr>
        <w:t xml:space="preserve"> 2017</w:t>
      </w:r>
    </w:p>
    <w:p w14:paraId="304644CF" w14:textId="77777777" w:rsidR="0050110F" w:rsidRDefault="0050110F" w:rsidP="005A4EFE">
      <w:pPr>
        <w:jc w:val="center"/>
        <w:rPr>
          <w:sz w:val="28"/>
          <w:szCs w:val="28"/>
          <w:lang w:val="en-US"/>
        </w:rPr>
      </w:pPr>
    </w:p>
    <w:p w14:paraId="750541F6" w14:textId="77777777" w:rsidR="007B10C0" w:rsidRDefault="007B10C0" w:rsidP="005A4EFE">
      <w:pPr>
        <w:jc w:val="center"/>
        <w:rPr>
          <w:sz w:val="28"/>
          <w:szCs w:val="28"/>
          <w:lang w:val="en-US"/>
        </w:rPr>
      </w:pPr>
    </w:p>
    <w:p w14:paraId="65C06CDB" w14:textId="77777777" w:rsidR="007B10C0" w:rsidRDefault="007B10C0" w:rsidP="005A4EFE">
      <w:pPr>
        <w:jc w:val="center"/>
        <w:rPr>
          <w:sz w:val="28"/>
          <w:szCs w:val="28"/>
          <w:lang w:val="en-US"/>
        </w:rPr>
      </w:pPr>
    </w:p>
    <w:p w14:paraId="221CFC61" w14:textId="77777777" w:rsidR="007B10C0" w:rsidRPr="00534E17" w:rsidRDefault="007B10C0" w:rsidP="005A4EFE">
      <w:pPr>
        <w:jc w:val="center"/>
        <w:rPr>
          <w:sz w:val="28"/>
          <w:szCs w:val="28"/>
          <w:lang w:val="en-US"/>
        </w:rPr>
      </w:pPr>
    </w:p>
    <w:p w14:paraId="12CA8E2C" w14:textId="3435500C" w:rsidR="0050110F" w:rsidRPr="00534E17" w:rsidRDefault="0050110F" w:rsidP="005A4EFE">
      <w:pPr>
        <w:spacing w:after="0"/>
        <w:rPr>
          <w:sz w:val="24"/>
          <w:szCs w:val="24"/>
          <w:lang w:val="en-US"/>
        </w:rPr>
      </w:pPr>
      <w:r w:rsidRPr="00534E17">
        <w:rPr>
          <w:noProof/>
          <w:sz w:val="24"/>
          <w:szCs w:val="24"/>
          <w:lang w:val="en-US"/>
        </w:rPr>
        <mc:AlternateContent>
          <mc:Choice Requires="wps">
            <w:drawing>
              <wp:anchor distT="0" distB="0" distL="114300" distR="114300" simplePos="0" relativeHeight="251660288" behindDoc="0" locked="0" layoutInCell="1" allowOverlap="1" wp14:anchorId="35A7B29A" wp14:editId="36E87FD7">
                <wp:simplePos x="0" y="0"/>
                <wp:positionH relativeFrom="column">
                  <wp:posOffset>3371850</wp:posOffset>
                </wp:positionH>
                <wp:positionV relativeFrom="paragraph">
                  <wp:posOffset>156845</wp:posOffset>
                </wp:positionV>
                <wp:extent cx="2600325" cy="1414780"/>
                <wp:effectExtent l="0" t="0" r="28575"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325" cy="1414780"/>
                        </a:xfrm>
                        <a:prstGeom prst="rect">
                          <a:avLst/>
                        </a:prstGeom>
                        <a:solidFill>
                          <a:srgbClr val="FFFFFF"/>
                        </a:solidFill>
                        <a:ln w="9525">
                          <a:solidFill>
                            <a:srgbClr val="FFFFFF"/>
                          </a:solidFill>
                          <a:miter lim="800000"/>
                          <a:headEnd/>
                          <a:tailEnd/>
                        </a:ln>
                      </wps:spPr>
                      <wps:txbx>
                        <w:txbxContent>
                          <w:p w14:paraId="3BD1DF2C" w14:textId="074D97A6" w:rsidR="0050110F" w:rsidRPr="004A0D12" w:rsidRDefault="0050110F" w:rsidP="0050110F">
                            <w:pPr>
                              <w:spacing w:after="0"/>
                              <w:rPr>
                                <w:sz w:val="20"/>
                                <w:szCs w:val="20"/>
                                <w:u w:val="single"/>
                                <w:lang w:val="en-US"/>
                              </w:rPr>
                            </w:pPr>
                            <w:r w:rsidRPr="004A0D12">
                              <w:rPr>
                                <w:sz w:val="20"/>
                                <w:szCs w:val="20"/>
                                <w:u w:val="single"/>
                                <w:lang w:val="en-US"/>
                              </w:rPr>
                              <w:t xml:space="preserve">Administrative </w:t>
                            </w:r>
                            <w:r w:rsidR="003709B6">
                              <w:rPr>
                                <w:sz w:val="20"/>
                                <w:szCs w:val="20"/>
                                <w:u w:val="single"/>
                                <w:lang w:val="en-US"/>
                              </w:rPr>
                              <w:t>C</w:t>
                            </w:r>
                            <w:r w:rsidRPr="004A0D12">
                              <w:rPr>
                                <w:sz w:val="20"/>
                                <w:szCs w:val="20"/>
                                <w:u w:val="single"/>
                                <w:lang w:val="en-US"/>
                              </w:rPr>
                              <w:t>ontact</w:t>
                            </w:r>
                          </w:p>
                          <w:p w14:paraId="7D6B7EEF" w14:textId="77DC4A2C" w:rsidR="0050110F" w:rsidRPr="004A0D12" w:rsidRDefault="003709B6" w:rsidP="00AB4282">
                            <w:pPr>
                              <w:spacing w:after="0" w:line="240" w:lineRule="auto"/>
                              <w:rPr>
                                <w:sz w:val="20"/>
                                <w:szCs w:val="20"/>
                                <w:lang w:val="en-US"/>
                              </w:rPr>
                            </w:pPr>
                            <w:r>
                              <w:rPr>
                                <w:sz w:val="20"/>
                                <w:szCs w:val="20"/>
                                <w:lang w:val="en-US"/>
                              </w:rPr>
                              <w:t>Allan Liavoga</w:t>
                            </w:r>
                          </w:p>
                          <w:p w14:paraId="1FF1A2DE" w14:textId="0850C631" w:rsidR="0050110F" w:rsidRPr="004A0D12" w:rsidRDefault="0050110F" w:rsidP="00AB4282">
                            <w:pPr>
                              <w:spacing w:after="0" w:line="240" w:lineRule="auto"/>
                              <w:rPr>
                                <w:sz w:val="20"/>
                                <w:szCs w:val="20"/>
                                <w:lang w:val="en-US"/>
                              </w:rPr>
                            </w:pPr>
                            <w:r w:rsidRPr="004A0D12">
                              <w:rPr>
                                <w:sz w:val="20"/>
                                <w:szCs w:val="20"/>
                                <w:lang w:val="en-US"/>
                              </w:rPr>
                              <w:t xml:space="preserve">Head, Project </w:t>
                            </w:r>
                            <w:r w:rsidR="003709B6">
                              <w:rPr>
                                <w:sz w:val="20"/>
                                <w:szCs w:val="20"/>
                                <w:lang w:val="en-US"/>
                              </w:rPr>
                              <w:t xml:space="preserve">Development and </w:t>
                            </w:r>
                            <w:r w:rsidRPr="004A0D12">
                              <w:rPr>
                                <w:sz w:val="20"/>
                                <w:szCs w:val="20"/>
                                <w:lang w:val="en-US"/>
                              </w:rPr>
                              <w:t xml:space="preserve">Administration </w:t>
                            </w:r>
                            <w:r w:rsidR="003709B6">
                              <w:rPr>
                                <w:sz w:val="20"/>
                                <w:szCs w:val="20"/>
                                <w:lang w:val="en-US"/>
                              </w:rPr>
                              <w:t>Unit</w:t>
                            </w:r>
                          </w:p>
                          <w:p w14:paraId="1401E4DC" w14:textId="77777777" w:rsidR="0050110F" w:rsidRPr="004A0D12" w:rsidRDefault="0050110F" w:rsidP="00AB4282">
                            <w:pPr>
                              <w:spacing w:after="0" w:line="240" w:lineRule="auto"/>
                              <w:ind w:left="5216" w:hanging="5216"/>
                              <w:rPr>
                                <w:sz w:val="20"/>
                                <w:szCs w:val="20"/>
                                <w:lang w:val="en-US"/>
                              </w:rPr>
                            </w:pPr>
                            <w:r w:rsidRPr="004A0D12">
                              <w:rPr>
                                <w:sz w:val="20"/>
                                <w:szCs w:val="20"/>
                                <w:lang w:val="en-US"/>
                              </w:rPr>
                              <w:t>IITA HQ, Ibadan, Nigeria</w:t>
                            </w:r>
                          </w:p>
                          <w:p w14:paraId="27B586F8" w14:textId="0E0C5111" w:rsidR="0050110F" w:rsidRPr="004A0D12" w:rsidRDefault="0050110F" w:rsidP="00AB4282">
                            <w:pPr>
                              <w:spacing w:after="0" w:line="240" w:lineRule="auto"/>
                              <w:ind w:left="5216" w:hanging="5216"/>
                              <w:rPr>
                                <w:sz w:val="20"/>
                                <w:szCs w:val="20"/>
                                <w:lang w:val="en-US"/>
                              </w:rPr>
                            </w:pPr>
                            <w:r w:rsidRPr="004A0D12">
                              <w:rPr>
                                <w:sz w:val="20"/>
                                <w:szCs w:val="20"/>
                                <w:lang w:val="en-US"/>
                              </w:rPr>
                              <w:t>+234 2</w:t>
                            </w:r>
                            <w:r w:rsidR="003709B6">
                              <w:rPr>
                                <w:sz w:val="20"/>
                                <w:szCs w:val="20"/>
                                <w:lang w:val="en-US"/>
                              </w:rPr>
                              <w:t xml:space="preserve"> </w:t>
                            </w:r>
                            <w:r w:rsidRPr="004A0D12">
                              <w:rPr>
                                <w:sz w:val="20"/>
                                <w:szCs w:val="20"/>
                                <w:lang w:val="en-US"/>
                              </w:rPr>
                              <w:t>7517472</w:t>
                            </w:r>
                            <w:r>
                              <w:rPr>
                                <w:sz w:val="20"/>
                                <w:szCs w:val="20"/>
                                <w:lang w:val="en-US"/>
                              </w:rPr>
                              <w:t>, ext. 2</w:t>
                            </w:r>
                            <w:r w:rsidR="007867EA">
                              <w:rPr>
                                <w:sz w:val="20"/>
                                <w:szCs w:val="20"/>
                                <w:lang w:val="en-US"/>
                              </w:rPr>
                              <w:t>877</w:t>
                            </w:r>
                          </w:p>
                          <w:p w14:paraId="7A0790A9" w14:textId="4E08510F" w:rsidR="0050110F" w:rsidRPr="004A0D12" w:rsidRDefault="003709B6" w:rsidP="00AB4282">
                            <w:pPr>
                              <w:spacing w:after="0" w:line="240" w:lineRule="auto"/>
                              <w:ind w:left="5216" w:hanging="5216"/>
                              <w:rPr>
                                <w:sz w:val="20"/>
                                <w:szCs w:val="20"/>
                                <w:lang w:val="en-US"/>
                              </w:rPr>
                            </w:pPr>
                            <w:r>
                              <w:rPr>
                                <w:sz w:val="20"/>
                                <w:szCs w:val="20"/>
                                <w:lang w:val="en-US"/>
                              </w:rPr>
                              <w:t>a.liavoga</w:t>
                            </w:r>
                            <w:r w:rsidR="0050110F" w:rsidRPr="004A0D12">
                              <w:rPr>
                                <w:sz w:val="20"/>
                                <w:szCs w:val="20"/>
                                <w:lang w:val="en-US"/>
                              </w:rPr>
                              <w:t xml:space="preserve">@cgiar.org </w:t>
                            </w:r>
                          </w:p>
                          <w:p w14:paraId="0F45A8EC" w14:textId="77777777" w:rsidR="0050110F" w:rsidRPr="001A4093" w:rsidRDefault="0050110F" w:rsidP="0050110F">
                            <w:pPr>
                              <w:spacing w:after="0" w:line="240" w:lineRule="auto"/>
                              <w:rPr>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65.5pt;margin-top:12.35pt;width:204.75pt;height:11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" strokecolor="white">
                <v:textbox>
                  <w:txbxContent>
                    <w:p w14:paraId="3BD1DF2C" w14:textId="074D97A6" w:rsidR="0050110F" w:rsidRPr="004A0D12" w:rsidRDefault="0050110F" w:rsidP="0050110F">
                      <w:pPr>
                        <w:spacing w:after="0"/>
                        <w:rPr>
                          <w:sz w:val="20"/>
                          <w:szCs w:val="20"/>
                          <w:u w:val="single"/>
                          <w:lang w:val="en-US"/>
                        </w:rPr>
                      </w:pPr>
                      <w:r w:rsidRPr="004A0D12">
                        <w:rPr>
                          <w:sz w:val="20"/>
                          <w:szCs w:val="20"/>
                          <w:u w:val="single"/>
                          <w:lang w:val="en-US"/>
                        </w:rPr>
                        <w:t xml:space="preserve">Administrative </w:t>
                      </w:r>
                      <w:r w:rsidR="003709B6">
                        <w:rPr>
                          <w:sz w:val="20"/>
                          <w:szCs w:val="20"/>
                          <w:u w:val="single"/>
                          <w:lang w:val="en-US"/>
                        </w:rPr>
                        <w:t>C</w:t>
                      </w:r>
                      <w:r w:rsidRPr="004A0D12">
                        <w:rPr>
                          <w:sz w:val="20"/>
                          <w:szCs w:val="20"/>
                          <w:u w:val="single"/>
                          <w:lang w:val="en-US"/>
                        </w:rPr>
                        <w:t>ontact</w:t>
                      </w:r>
                    </w:p>
                    <w:p w14:paraId="7D6B7EEF" w14:textId="77DC4A2C" w:rsidR="0050110F" w:rsidRPr="004A0D12" w:rsidRDefault="003709B6" w:rsidP="00AB4282">
                      <w:pPr>
                        <w:spacing w:after="0" w:line="240" w:lineRule="auto"/>
                        <w:rPr>
                          <w:sz w:val="20"/>
                          <w:szCs w:val="20"/>
                          <w:lang w:val="en-US"/>
                        </w:rPr>
                      </w:pPr>
                      <w:r>
                        <w:rPr>
                          <w:sz w:val="20"/>
                          <w:szCs w:val="20"/>
                          <w:lang w:val="en-US"/>
                        </w:rPr>
                        <w:t>Allan Liavoga</w:t>
                      </w:r>
                    </w:p>
                    <w:p w14:paraId="1FF1A2DE" w14:textId="0850C631" w:rsidR="0050110F" w:rsidRPr="004A0D12" w:rsidRDefault="0050110F" w:rsidP="00AB4282">
                      <w:pPr>
                        <w:spacing w:after="0" w:line="240" w:lineRule="auto"/>
                        <w:rPr>
                          <w:sz w:val="20"/>
                          <w:szCs w:val="20"/>
                          <w:lang w:val="en-US"/>
                        </w:rPr>
                      </w:pPr>
                      <w:r w:rsidRPr="004A0D12">
                        <w:rPr>
                          <w:sz w:val="20"/>
                          <w:szCs w:val="20"/>
                          <w:lang w:val="en-US"/>
                        </w:rPr>
                        <w:t xml:space="preserve">Head, Project </w:t>
                      </w:r>
                      <w:r w:rsidR="003709B6">
                        <w:rPr>
                          <w:sz w:val="20"/>
                          <w:szCs w:val="20"/>
                          <w:lang w:val="en-US"/>
                        </w:rPr>
                        <w:t xml:space="preserve">Development and </w:t>
                      </w:r>
                      <w:r w:rsidRPr="004A0D12">
                        <w:rPr>
                          <w:sz w:val="20"/>
                          <w:szCs w:val="20"/>
                          <w:lang w:val="en-US"/>
                        </w:rPr>
                        <w:t xml:space="preserve">Administration </w:t>
                      </w:r>
                      <w:r w:rsidR="003709B6">
                        <w:rPr>
                          <w:sz w:val="20"/>
                          <w:szCs w:val="20"/>
                          <w:lang w:val="en-US"/>
                        </w:rPr>
                        <w:t>Unit</w:t>
                      </w:r>
                    </w:p>
                    <w:p w14:paraId="1401E4DC" w14:textId="77777777" w:rsidR="0050110F" w:rsidRPr="004A0D12" w:rsidRDefault="0050110F" w:rsidP="00AB4282">
                      <w:pPr>
                        <w:spacing w:after="0" w:line="240" w:lineRule="auto"/>
                        <w:ind w:left="5216" w:hanging="5216"/>
                        <w:rPr>
                          <w:sz w:val="20"/>
                          <w:szCs w:val="20"/>
                          <w:lang w:val="en-US"/>
                        </w:rPr>
                      </w:pPr>
                      <w:r w:rsidRPr="004A0D12">
                        <w:rPr>
                          <w:sz w:val="20"/>
                          <w:szCs w:val="20"/>
                          <w:lang w:val="en-US"/>
                        </w:rPr>
                        <w:t>IITA HQ, Ibadan, Nigeria</w:t>
                      </w:r>
                    </w:p>
                    <w:p w14:paraId="27B586F8" w14:textId="0E0C5111" w:rsidR="0050110F" w:rsidRPr="004A0D12" w:rsidRDefault="0050110F" w:rsidP="00AB4282">
                      <w:pPr>
                        <w:spacing w:after="0" w:line="240" w:lineRule="auto"/>
                        <w:ind w:left="5216" w:hanging="5216"/>
                        <w:rPr>
                          <w:sz w:val="20"/>
                          <w:szCs w:val="20"/>
                          <w:lang w:val="en-US"/>
                        </w:rPr>
                      </w:pPr>
                      <w:r w:rsidRPr="004A0D12">
                        <w:rPr>
                          <w:sz w:val="20"/>
                          <w:szCs w:val="20"/>
                          <w:lang w:val="en-US"/>
                        </w:rPr>
                        <w:t>+234 2</w:t>
                      </w:r>
                      <w:r w:rsidR="003709B6">
                        <w:rPr>
                          <w:sz w:val="20"/>
                          <w:szCs w:val="20"/>
                          <w:lang w:val="en-US"/>
                        </w:rPr>
                        <w:t xml:space="preserve"> </w:t>
                      </w:r>
                      <w:r w:rsidRPr="004A0D12">
                        <w:rPr>
                          <w:sz w:val="20"/>
                          <w:szCs w:val="20"/>
                          <w:lang w:val="en-US"/>
                        </w:rPr>
                        <w:t>7517472</w:t>
                      </w:r>
                      <w:r>
                        <w:rPr>
                          <w:sz w:val="20"/>
                          <w:szCs w:val="20"/>
                          <w:lang w:val="en-US"/>
                        </w:rPr>
                        <w:t>, ext. 2</w:t>
                      </w:r>
                      <w:r w:rsidR="007867EA">
                        <w:rPr>
                          <w:sz w:val="20"/>
                          <w:szCs w:val="20"/>
                          <w:lang w:val="en-US"/>
                        </w:rPr>
                        <w:t>877</w:t>
                      </w:r>
                    </w:p>
                    <w:p w14:paraId="7A0790A9" w14:textId="4E08510F" w:rsidR="0050110F" w:rsidRPr="004A0D12" w:rsidRDefault="003709B6" w:rsidP="00AB4282">
                      <w:pPr>
                        <w:spacing w:after="0" w:line="240" w:lineRule="auto"/>
                        <w:ind w:left="5216" w:hanging="5216"/>
                        <w:rPr>
                          <w:sz w:val="20"/>
                          <w:szCs w:val="20"/>
                          <w:lang w:val="en-US"/>
                        </w:rPr>
                      </w:pPr>
                      <w:r>
                        <w:rPr>
                          <w:sz w:val="20"/>
                          <w:szCs w:val="20"/>
                          <w:lang w:val="en-US"/>
                        </w:rPr>
                        <w:t>a.liavoga</w:t>
                      </w:r>
                      <w:r w:rsidR="0050110F" w:rsidRPr="004A0D12">
                        <w:rPr>
                          <w:sz w:val="20"/>
                          <w:szCs w:val="20"/>
                          <w:lang w:val="en-US"/>
                        </w:rPr>
                        <w:t xml:space="preserve">@cgiar.org </w:t>
                      </w:r>
                    </w:p>
                    <w:p w14:paraId="0F45A8EC" w14:textId="77777777" w:rsidR="0050110F" w:rsidRPr="001A4093" w:rsidRDefault="0050110F" w:rsidP="0050110F">
                      <w:pPr>
                        <w:spacing w:after="0" w:line="240" w:lineRule="auto"/>
                        <w:rPr>
                          <w:sz w:val="24"/>
                          <w:szCs w:val="24"/>
                        </w:rPr>
                      </w:pPr>
                    </w:p>
                  </w:txbxContent>
                </v:textbox>
              </v:shape>
            </w:pict>
          </mc:Fallback>
        </mc:AlternateContent>
      </w:r>
      <w:r w:rsidRPr="00534E17">
        <w:rPr>
          <w:noProof/>
          <w:sz w:val="24"/>
          <w:szCs w:val="24"/>
          <w:lang w:val="en-US"/>
        </w:rPr>
        <mc:AlternateContent>
          <mc:Choice Requires="wps">
            <w:drawing>
              <wp:anchor distT="0" distB="0" distL="114300" distR="114300" simplePos="0" relativeHeight="251659264" behindDoc="0" locked="0" layoutInCell="1" allowOverlap="1" wp14:anchorId="4A7640FB" wp14:editId="7C4C9A52">
                <wp:simplePos x="0" y="0"/>
                <wp:positionH relativeFrom="column">
                  <wp:posOffset>0</wp:posOffset>
                </wp:positionH>
                <wp:positionV relativeFrom="paragraph">
                  <wp:posOffset>156845</wp:posOffset>
                </wp:positionV>
                <wp:extent cx="2924175" cy="1414780"/>
                <wp:effectExtent l="13970" t="6985" r="5080" b="698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4175" cy="1414780"/>
                        </a:xfrm>
                        <a:prstGeom prst="rect">
                          <a:avLst/>
                        </a:prstGeom>
                        <a:solidFill>
                          <a:srgbClr val="FFFFFF"/>
                        </a:solidFill>
                        <a:ln w="9525">
                          <a:solidFill>
                            <a:srgbClr val="FFFFFF"/>
                          </a:solidFill>
                          <a:miter lim="800000"/>
                          <a:headEnd/>
                          <a:tailEnd/>
                        </a:ln>
                      </wps:spPr>
                      <wps:txbx>
                        <w:txbxContent>
                          <w:p w14:paraId="7D7B9A7A" w14:textId="77777777" w:rsidR="0050110F" w:rsidRPr="004A0D12" w:rsidRDefault="0050110F" w:rsidP="0050110F">
                            <w:pPr>
                              <w:spacing w:after="0" w:line="240" w:lineRule="auto"/>
                              <w:rPr>
                                <w:sz w:val="20"/>
                                <w:szCs w:val="20"/>
                                <w:u w:val="single"/>
                              </w:rPr>
                            </w:pPr>
                            <w:r w:rsidRPr="004A0D12">
                              <w:rPr>
                                <w:sz w:val="20"/>
                                <w:szCs w:val="20"/>
                                <w:u w:val="single"/>
                              </w:rPr>
                              <w:t>Technical Contact</w:t>
                            </w:r>
                          </w:p>
                          <w:p w14:paraId="09E2470A" w14:textId="08EED731" w:rsidR="0050110F" w:rsidRPr="004A0D12" w:rsidRDefault="0050110F" w:rsidP="0050110F">
                            <w:pPr>
                              <w:spacing w:after="0" w:line="240" w:lineRule="auto"/>
                              <w:rPr>
                                <w:sz w:val="20"/>
                                <w:szCs w:val="20"/>
                              </w:rPr>
                            </w:pPr>
                            <w:r w:rsidRPr="004A0D12">
                              <w:rPr>
                                <w:sz w:val="20"/>
                                <w:szCs w:val="20"/>
                              </w:rPr>
                              <w:t>Irmgard Hoeschle-Zeledon (PhD)</w:t>
                            </w:r>
                            <w:r w:rsidRPr="004A0D12">
                              <w:rPr>
                                <w:sz w:val="20"/>
                                <w:szCs w:val="20"/>
                              </w:rPr>
                              <w:br/>
                            </w:r>
                            <w:r w:rsidR="003709B6">
                              <w:rPr>
                                <w:sz w:val="20"/>
                                <w:szCs w:val="20"/>
                              </w:rPr>
                              <w:t>Manager</w:t>
                            </w:r>
                            <w:r w:rsidR="00AB4282">
                              <w:rPr>
                                <w:sz w:val="20"/>
                                <w:szCs w:val="20"/>
                              </w:rPr>
                              <w:t xml:space="preserve">, </w:t>
                            </w:r>
                            <w:r w:rsidRPr="004A0D12">
                              <w:rPr>
                                <w:sz w:val="20"/>
                                <w:szCs w:val="20"/>
                              </w:rPr>
                              <w:t>Africa RISING West Africa and East/Southern Africa Projects</w:t>
                            </w:r>
                          </w:p>
                          <w:p w14:paraId="48CC02E7" w14:textId="77777777" w:rsidR="0050110F" w:rsidRPr="004A0D12" w:rsidRDefault="0050110F" w:rsidP="0050110F">
                            <w:pPr>
                              <w:spacing w:after="0" w:line="240" w:lineRule="auto"/>
                              <w:rPr>
                                <w:sz w:val="20"/>
                                <w:szCs w:val="20"/>
                              </w:rPr>
                            </w:pPr>
                            <w:r w:rsidRPr="004A0D12">
                              <w:rPr>
                                <w:sz w:val="20"/>
                                <w:szCs w:val="20"/>
                              </w:rPr>
                              <w:t>IITA HQ, Ibadan, Nigeria</w:t>
                            </w:r>
                          </w:p>
                          <w:p w14:paraId="55984191" w14:textId="77777777" w:rsidR="0050110F" w:rsidRPr="004A0D12" w:rsidRDefault="0050110F" w:rsidP="0050110F">
                            <w:pPr>
                              <w:spacing w:after="0" w:line="240" w:lineRule="auto"/>
                              <w:rPr>
                                <w:rFonts w:cs="Arial"/>
                                <w:sz w:val="20"/>
                                <w:szCs w:val="20"/>
                              </w:rPr>
                            </w:pPr>
                            <w:r>
                              <w:rPr>
                                <w:rFonts w:cs="Arial"/>
                                <w:sz w:val="20"/>
                                <w:szCs w:val="20"/>
                              </w:rPr>
                              <w:t xml:space="preserve">+234 2 </w:t>
                            </w:r>
                            <w:r w:rsidRPr="004A0D12">
                              <w:rPr>
                                <w:rFonts w:cs="Arial"/>
                                <w:sz w:val="20"/>
                                <w:szCs w:val="20"/>
                              </w:rPr>
                              <w:t>7517472</w:t>
                            </w:r>
                            <w:r>
                              <w:rPr>
                                <w:rFonts w:cs="Arial"/>
                                <w:sz w:val="20"/>
                                <w:szCs w:val="20"/>
                              </w:rPr>
                              <w:t>,</w:t>
                            </w:r>
                            <w:r w:rsidRPr="004A0D12">
                              <w:rPr>
                                <w:rFonts w:cs="Arial"/>
                                <w:sz w:val="20"/>
                                <w:szCs w:val="20"/>
                              </w:rPr>
                              <w:t xml:space="preserve"> ext. 2293</w:t>
                            </w:r>
                          </w:p>
                          <w:p w14:paraId="4D1835DC" w14:textId="77777777" w:rsidR="0050110F" w:rsidRPr="004A0D12" w:rsidRDefault="0050110F" w:rsidP="0050110F">
                            <w:pPr>
                              <w:spacing w:after="0" w:line="240" w:lineRule="auto"/>
                              <w:rPr>
                                <w:sz w:val="20"/>
                                <w:szCs w:val="20"/>
                              </w:rPr>
                            </w:pPr>
                            <w:r w:rsidRPr="004A0D12">
                              <w:rPr>
                                <w:rFonts w:cs="Arial"/>
                                <w:sz w:val="20"/>
                                <w:szCs w:val="20"/>
                              </w:rPr>
                              <w:t>i.zeledon@cgiar.org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0;margin-top:12.35pt;width:230.25pt;height:11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" strokecolor="white">
                <v:textbox>
                  <w:txbxContent>
                    <w:p w14:paraId="7D7B9A7A" w14:textId="77777777" w:rsidR="0050110F" w:rsidRPr="004A0D12" w:rsidRDefault="0050110F" w:rsidP="0050110F">
                      <w:pPr>
                        <w:spacing w:after="0" w:line="240" w:lineRule="auto"/>
                        <w:rPr>
                          <w:sz w:val="20"/>
                          <w:szCs w:val="20"/>
                          <w:u w:val="single"/>
                        </w:rPr>
                      </w:pPr>
                      <w:r w:rsidRPr="004A0D12">
                        <w:rPr>
                          <w:sz w:val="20"/>
                          <w:szCs w:val="20"/>
                          <w:u w:val="single"/>
                        </w:rPr>
                        <w:t>Technical Contact</w:t>
                      </w:r>
                    </w:p>
                    <w:p w14:paraId="09E2470A" w14:textId="08EED731" w:rsidR="0050110F" w:rsidRPr="004A0D12" w:rsidRDefault="0050110F" w:rsidP="0050110F">
                      <w:pPr>
                        <w:spacing w:after="0" w:line="240" w:lineRule="auto"/>
                        <w:rPr>
                          <w:sz w:val="20"/>
                          <w:szCs w:val="20"/>
                        </w:rPr>
                      </w:pPr>
                      <w:r w:rsidRPr="004A0D12">
                        <w:rPr>
                          <w:sz w:val="20"/>
                          <w:szCs w:val="20"/>
                        </w:rPr>
                        <w:t>Irmgard Hoeschle-Zeledon (PhD</w:t>
                      </w:r>
                      <w:proofErr w:type="gramStart"/>
                      <w:r w:rsidRPr="004A0D12">
                        <w:rPr>
                          <w:sz w:val="20"/>
                          <w:szCs w:val="20"/>
                        </w:rPr>
                        <w:t>)</w:t>
                      </w:r>
                      <w:proofErr w:type="gramEnd"/>
                      <w:r w:rsidRPr="004A0D12">
                        <w:rPr>
                          <w:sz w:val="20"/>
                          <w:szCs w:val="20"/>
                        </w:rPr>
                        <w:br/>
                      </w:r>
                      <w:r w:rsidR="003709B6">
                        <w:rPr>
                          <w:sz w:val="20"/>
                          <w:szCs w:val="20"/>
                        </w:rPr>
                        <w:t>Manager</w:t>
                      </w:r>
                      <w:r w:rsidR="00AB4282">
                        <w:rPr>
                          <w:sz w:val="20"/>
                          <w:szCs w:val="20"/>
                        </w:rPr>
                        <w:t xml:space="preserve">, </w:t>
                      </w:r>
                      <w:r w:rsidRPr="004A0D12">
                        <w:rPr>
                          <w:sz w:val="20"/>
                          <w:szCs w:val="20"/>
                        </w:rPr>
                        <w:t>Africa RISING West Africa and East/Southern Africa Projects</w:t>
                      </w:r>
                    </w:p>
                    <w:p w14:paraId="48CC02E7" w14:textId="77777777" w:rsidR="0050110F" w:rsidRPr="004A0D12" w:rsidRDefault="0050110F" w:rsidP="0050110F">
                      <w:pPr>
                        <w:spacing w:after="0" w:line="240" w:lineRule="auto"/>
                        <w:rPr>
                          <w:sz w:val="20"/>
                          <w:szCs w:val="20"/>
                        </w:rPr>
                      </w:pPr>
                      <w:r w:rsidRPr="004A0D12">
                        <w:rPr>
                          <w:sz w:val="20"/>
                          <w:szCs w:val="20"/>
                        </w:rPr>
                        <w:t>IITA HQ, Ibadan, Nigeria</w:t>
                      </w:r>
                    </w:p>
                    <w:p w14:paraId="55984191" w14:textId="77777777" w:rsidR="0050110F" w:rsidRPr="004A0D12" w:rsidRDefault="0050110F" w:rsidP="0050110F">
                      <w:pPr>
                        <w:spacing w:after="0" w:line="240" w:lineRule="auto"/>
                        <w:rPr>
                          <w:rFonts w:cs="Arial"/>
                          <w:sz w:val="20"/>
                          <w:szCs w:val="20"/>
                        </w:rPr>
                      </w:pPr>
                      <w:r>
                        <w:rPr>
                          <w:rFonts w:cs="Arial"/>
                          <w:sz w:val="20"/>
                          <w:szCs w:val="20"/>
                        </w:rPr>
                        <w:t xml:space="preserve">+234 2 </w:t>
                      </w:r>
                      <w:r w:rsidRPr="004A0D12">
                        <w:rPr>
                          <w:rFonts w:cs="Arial"/>
                          <w:sz w:val="20"/>
                          <w:szCs w:val="20"/>
                        </w:rPr>
                        <w:t>7517472</w:t>
                      </w:r>
                      <w:r>
                        <w:rPr>
                          <w:rFonts w:cs="Arial"/>
                          <w:sz w:val="20"/>
                          <w:szCs w:val="20"/>
                        </w:rPr>
                        <w:t>,</w:t>
                      </w:r>
                      <w:r w:rsidRPr="004A0D12">
                        <w:rPr>
                          <w:rFonts w:cs="Arial"/>
                          <w:sz w:val="20"/>
                          <w:szCs w:val="20"/>
                        </w:rPr>
                        <w:t xml:space="preserve"> ext. 2293</w:t>
                      </w:r>
                    </w:p>
                    <w:p w14:paraId="4D1835DC" w14:textId="77777777" w:rsidR="0050110F" w:rsidRPr="004A0D12" w:rsidRDefault="0050110F" w:rsidP="0050110F">
                      <w:pPr>
                        <w:spacing w:after="0" w:line="240" w:lineRule="auto"/>
                        <w:rPr>
                          <w:sz w:val="20"/>
                          <w:szCs w:val="20"/>
                        </w:rPr>
                      </w:pPr>
                      <w:r w:rsidRPr="004A0D12">
                        <w:rPr>
                          <w:rFonts w:cs="Arial"/>
                          <w:sz w:val="20"/>
                          <w:szCs w:val="20"/>
                        </w:rPr>
                        <w:t>i.zeledon@cgiar.org</w:t>
                      </w:r>
                    </w:p>
                  </w:txbxContent>
                </v:textbox>
              </v:shape>
            </w:pict>
          </mc:Fallback>
        </mc:AlternateContent>
      </w:r>
      <w:r w:rsidRPr="00534E17">
        <w:rPr>
          <w:sz w:val="24"/>
          <w:szCs w:val="24"/>
          <w:lang w:val="en-US"/>
        </w:rPr>
        <w:t xml:space="preserve"> </w:t>
      </w:r>
    </w:p>
    <w:p w14:paraId="7FBCE0B5" w14:textId="77777777" w:rsidR="0050110F" w:rsidRPr="00534E17" w:rsidRDefault="0050110F" w:rsidP="005A4EFE">
      <w:pPr>
        <w:spacing w:after="0"/>
        <w:jc w:val="center"/>
        <w:rPr>
          <w:lang w:val="en-US"/>
        </w:rPr>
      </w:pPr>
    </w:p>
    <w:p w14:paraId="0C057ED6" w14:textId="77777777" w:rsidR="0050110F" w:rsidRPr="00534E17" w:rsidRDefault="0050110F" w:rsidP="005A4EFE">
      <w:pPr>
        <w:pStyle w:val="TOCHeading1"/>
        <w:spacing w:before="240"/>
        <w:rPr>
          <w:rFonts w:ascii="Calibri" w:hAnsi="Calibri"/>
        </w:rPr>
      </w:pPr>
    </w:p>
    <w:p w14:paraId="49DF8D9E" w14:textId="77777777" w:rsidR="0050110F" w:rsidRPr="00534E17" w:rsidRDefault="0050110F" w:rsidP="005A4EFE">
      <w:pPr>
        <w:pStyle w:val="TOCHeading1"/>
        <w:spacing w:before="240"/>
        <w:rPr>
          <w:rFonts w:ascii="Calibri" w:hAnsi="Calibri"/>
        </w:rPr>
      </w:pPr>
    </w:p>
    <w:p w14:paraId="2048B0E1" w14:textId="77777777" w:rsidR="0050110F" w:rsidRPr="00534E17" w:rsidRDefault="0050110F" w:rsidP="005A4EFE">
      <w:pPr>
        <w:pStyle w:val="TOCHeading1"/>
        <w:spacing w:before="240"/>
        <w:rPr>
          <w:rFonts w:ascii="Calibri" w:hAnsi="Calibri"/>
        </w:rPr>
      </w:pPr>
    </w:p>
    <w:p w14:paraId="50A0A1A4" w14:textId="344B913C" w:rsidR="00E771C8" w:rsidRPr="00534E17" w:rsidRDefault="0050110F" w:rsidP="005A4EFE">
      <w:pPr>
        <w:rPr>
          <w:b/>
          <w:sz w:val="28"/>
          <w:szCs w:val="28"/>
        </w:rPr>
      </w:pPr>
      <w:r w:rsidRPr="00534E17">
        <w:rPr>
          <w:b/>
          <w:bCs/>
        </w:rPr>
        <w:br w:type="page"/>
      </w:r>
    </w:p>
    <w:p w14:paraId="6011C727" w14:textId="1D3A327F" w:rsidR="00C842A0" w:rsidRPr="007A5B46" w:rsidRDefault="00C842A0" w:rsidP="005A4EFE">
      <w:pPr>
        <w:spacing w:after="0"/>
        <w:rPr>
          <w:b/>
          <w:color w:val="0033CC"/>
          <w:sz w:val="24"/>
          <w:szCs w:val="24"/>
        </w:rPr>
      </w:pPr>
      <w:r w:rsidRPr="007A5B46">
        <w:rPr>
          <w:b/>
          <w:color w:val="0033CC"/>
          <w:sz w:val="24"/>
          <w:szCs w:val="24"/>
        </w:rPr>
        <w:lastRenderedPageBreak/>
        <w:t>Background</w:t>
      </w:r>
    </w:p>
    <w:p w14:paraId="25121A75" w14:textId="77777777" w:rsidR="00C842A0" w:rsidRPr="00534E17" w:rsidRDefault="00C842A0" w:rsidP="005A4EFE">
      <w:pPr>
        <w:spacing w:after="0"/>
        <w:rPr>
          <w:b/>
          <w:sz w:val="24"/>
          <w:szCs w:val="24"/>
        </w:rPr>
      </w:pPr>
    </w:p>
    <w:p w14:paraId="428DB493" w14:textId="6DD71CC2" w:rsidR="00C842A0" w:rsidRPr="00534E17" w:rsidRDefault="00C842A0" w:rsidP="005A4EFE">
      <w:pPr>
        <w:spacing w:after="0"/>
        <w:rPr>
          <w:sz w:val="24"/>
          <w:szCs w:val="24"/>
        </w:rPr>
      </w:pPr>
      <w:r w:rsidRPr="00534E17">
        <w:rPr>
          <w:sz w:val="24"/>
          <w:szCs w:val="24"/>
        </w:rPr>
        <w:t>Almost 80% of the population in Tanzania is rural based and dependent on subsistence agriculture for their livelihoods (Abass et al., 2014). Between 1992 and 2013, although poverty levels in the country declined from 72% to 44%, the prevalence of undernourishment increased from 24% to 35% (FAO, IFAD and WFP, 2015). The Global Hunger Index (GHI) ranks Tanzania in the category of ‘serio</w:t>
      </w:r>
      <w:r w:rsidR="00534E17">
        <w:rPr>
          <w:sz w:val="24"/>
          <w:szCs w:val="24"/>
        </w:rPr>
        <w:t>us’ hunger, with a score of 28.4</w:t>
      </w:r>
      <w:r w:rsidRPr="00534E17">
        <w:rPr>
          <w:sz w:val="24"/>
          <w:szCs w:val="24"/>
        </w:rPr>
        <w:t xml:space="preserve"> (IFPRI, 201</w:t>
      </w:r>
      <w:r w:rsidR="00534E17">
        <w:rPr>
          <w:sz w:val="24"/>
          <w:szCs w:val="24"/>
        </w:rPr>
        <w:t>7</w:t>
      </w:r>
      <w:r w:rsidRPr="00534E17">
        <w:rPr>
          <w:sz w:val="24"/>
          <w:szCs w:val="24"/>
        </w:rPr>
        <w:t>). Production levels of key crops such as maize, rice and beans are low and below their potential - 1.3tha</w:t>
      </w:r>
      <w:r w:rsidRPr="00AB4282">
        <w:rPr>
          <w:sz w:val="24"/>
          <w:szCs w:val="24"/>
          <w:vertAlign w:val="superscript"/>
        </w:rPr>
        <w:t>-1</w:t>
      </w:r>
      <w:r w:rsidRPr="00534E17">
        <w:rPr>
          <w:sz w:val="24"/>
          <w:szCs w:val="24"/>
        </w:rPr>
        <w:t>, 2.8tha</w:t>
      </w:r>
      <w:r w:rsidRPr="00AB4282">
        <w:rPr>
          <w:sz w:val="24"/>
          <w:szCs w:val="24"/>
          <w:vertAlign w:val="superscript"/>
        </w:rPr>
        <w:t>-1</w:t>
      </w:r>
      <w:r w:rsidRPr="00534E17">
        <w:rPr>
          <w:sz w:val="24"/>
          <w:szCs w:val="24"/>
        </w:rPr>
        <w:t>, and 0.92tha</w:t>
      </w:r>
      <w:r w:rsidRPr="00AB4282">
        <w:rPr>
          <w:sz w:val="24"/>
          <w:szCs w:val="24"/>
          <w:vertAlign w:val="superscript"/>
        </w:rPr>
        <w:t>-1</w:t>
      </w:r>
      <w:r w:rsidR="00345A23">
        <w:rPr>
          <w:sz w:val="24"/>
          <w:szCs w:val="24"/>
        </w:rPr>
        <w:t xml:space="preserve">, respectively (FAOSTAT, 2015). </w:t>
      </w:r>
      <w:r w:rsidRPr="00534E17">
        <w:rPr>
          <w:sz w:val="24"/>
          <w:szCs w:val="24"/>
        </w:rPr>
        <w:t>Climate</w:t>
      </w:r>
      <w:r w:rsidR="00345A23">
        <w:rPr>
          <w:sz w:val="24"/>
          <w:szCs w:val="24"/>
        </w:rPr>
        <w:t xml:space="preserve"> change</w:t>
      </w:r>
      <w:r w:rsidRPr="00534E17">
        <w:rPr>
          <w:sz w:val="24"/>
          <w:szCs w:val="24"/>
        </w:rPr>
        <w:t xml:space="preserve"> and weather variability characterised by, among others, </w:t>
      </w:r>
      <w:r w:rsidRPr="00E971F2">
        <w:rPr>
          <w:sz w:val="24"/>
          <w:szCs w:val="24"/>
        </w:rPr>
        <w:t xml:space="preserve">changes in rain patterns; increased variability both in temperature and rain patterns; changes in water availability; </w:t>
      </w:r>
      <w:r w:rsidR="00345A23" w:rsidRPr="00E971F2">
        <w:rPr>
          <w:sz w:val="24"/>
          <w:szCs w:val="24"/>
        </w:rPr>
        <w:t xml:space="preserve">soil </w:t>
      </w:r>
      <w:r w:rsidRPr="00E971F2">
        <w:rPr>
          <w:sz w:val="24"/>
          <w:szCs w:val="24"/>
        </w:rPr>
        <w:t>salinization and perturbations in ecosystems (Thornton and Cramer, 2012)</w:t>
      </w:r>
      <w:r w:rsidRPr="00534E17">
        <w:rPr>
          <w:sz w:val="24"/>
          <w:szCs w:val="24"/>
        </w:rPr>
        <w:t xml:space="preserve"> are reported to </w:t>
      </w:r>
      <w:r w:rsidR="003D3466">
        <w:rPr>
          <w:sz w:val="24"/>
          <w:szCs w:val="24"/>
        </w:rPr>
        <w:t xml:space="preserve">have </w:t>
      </w:r>
      <w:r w:rsidRPr="00534E17">
        <w:rPr>
          <w:sz w:val="24"/>
          <w:szCs w:val="24"/>
        </w:rPr>
        <w:t>further stress</w:t>
      </w:r>
      <w:r w:rsidR="003D3466">
        <w:rPr>
          <w:sz w:val="24"/>
          <w:szCs w:val="24"/>
        </w:rPr>
        <w:t>ed</w:t>
      </w:r>
      <w:r w:rsidRPr="00534E17">
        <w:rPr>
          <w:sz w:val="24"/>
          <w:szCs w:val="24"/>
        </w:rPr>
        <w:t xml:space="preserve"> crop production levels by 30% on average. </w:t>
      </w:r>
      <w:r w:rsidR="003D3466">
        <w:rPr>
          <w:sz w:val="24"/>
          <w:szCs w:val="24"/>
        </w:rPr>
        <w:t xml:space="preserve">In addition, </w:t>
      </w:r>
      <w:r w:rsidRPr="00534E17">
        <w:rPr>
          <w:sz w:val="24"/>
          <w:szCs w:val="24"/>
        </w:rPr>
        <w:t>post-harvest losses</w:t>
      </w:r>
      <w:r w:rsidR="00345A23">
        <w:rPr>
          <w:sz w:val="24"/>
          <w:szCs w:val="24"/>
        </w:rPr>
        <w:t>,</w:t>
      </w:r>
      <w:r w:rsidRPr="00534E17">
        <w:rPr>
          <w:sz w:val="24"/>
          <w:szCs w:val="24"/>
        </w:rPr>
        <w:t xml:space="preserve"> especially of grains, are a major problem with losses of over 40% reported (Abass et al., 2014). </w:t>
      </w:r>
    </w:p>
    <w:p w14:paraId="51553C79" w14:textId="77777777" w:rsidR="00C842A0" w:rsidRPr="00534E17" w:rsidRDefault="00C842A0" w:rsidP="005A4EFE">
      <w:pPr>
        <w:spacing w:after="0"/>
        <w:rPr>
          <w:sz w:val="24"/>
          <w:szCs w:val="24"/>
        </w:rPr>
      </w:pPr>
    </w:p>
    <w:p w14:paraId="4DFDDC53" w14:textId="729FEAA3" w:rsidR="00C842A0" w:rsidRPr="00534E17" w:rsidRDefault="00C842A0" w:rsidP="005A4EFE">
      <w:pPr>
        <w:spacing w:after="0"/>
        <w:rPr>
          <w:sz w:val="24"/>
          <w:szCs w:val="24"/>
        </w:rPr>
      </w:pPr>
      <w:r w:rsidRPr="00534E17">
        <w:rPr>
          <w:sz w:val="24"/>
          <w:szCs w:val="24"/>
        </w:rPr>
        <w:t>Since October 2014, with support from the USAID Mission/Tanzania, the Africa RISING</w:t>
      </w:r>
      <w:r w:rsidR="00345A23">
        <w:rPr>
          <w:sz w:val="24"/>
          <w:szCs w:val="24"/>
        </w:rPr>
        <w:t xml:space="preserve"> East and Southern Africa</w:t>
      </w:r>
      <w:r w:rsidRPr="00534E17">
        <w:rPr>
          <w:sz w:val="24"/>
          <w:szCs w:val="24"/>
        </w:rPr>
        <w:t xml:space="preserve"> pro</w:t>
      </w:r>
      <w:r w:rsidR="00345A23">
        <w:rPr>
          <w:sz w:val="24"/>
          <w:szCs w:val="24"/>
        </w:rPr>
        <w:t>ject</w:t>
      </w:r>
      <w:r w:rsidRPr="00534E17">
        <w:rPr>
          <w:sz w:val="24"/>
          <w:szCs w:val="24"/>
        </w:rPr>
        <w:t xml:space="preserve"> and </w:t>
      </w:r>
      <w:r w:rsidR="00345A23">
        <w:rPr>
          <w:sz w:val="24"/>
          <w:szCs w:val="24"/>
        </w:rPr>
        <w:t xml:space="preserve">the </w:t>
      </w:r>
      <w:r w:rsidRPr="00534E17">
        <w:rPr>
          <w:sz w:val="24"/>
          <w:szCs w:val="24"/>
        </w:rPr>
        <w:t xml:space="preserve">NAFAKA project have been working </w:t>
      </w:r>
      <w:r w:rsidR="00F473CA">
        <w:rPr>
          <w:sz w:val="24"/>
          <w:szCs w:val="24"/>
        </w:rPr>
        <w:t xml:space="preserve">in partnership </w:t>
      </w:r>
      <w:r w:rsidRPr="00534E17">
        <w:rPr>
          <w:sz w:val="24"/>
          <w:szCs w:val="24"/>
        </w:rPr>
        <w:t xml:space="preserve">to enhance scaling of agricultural productivity innovations in Tanzania. The focus of the </w:t>
      </w:r>
      <w:r w:rsidRPr="00534E17">
        <w:rPr>
          <w:sz w:val="24"/>
          <w:szCs w:val="24"/>
          <w:lang w:val="en-US"/>
        </w:rPr>
        <w:t xml:space="preserve">partnership </w:t>
      </w:r>
      <w:r w:rsidR="00345A23">
        <w:rPr>
          <w:sz w:val="24"/>
          <w:szCs w:val="24"/>
          <w:lang w:val="en-US"/>
        </w:rPr>
        <w:t>has been</w:t>
      </w:r>
      <w:r w:rsidRPr="00534E17">
        <w:rPr>
          <w:sz w:val="24"/>
          <w:szCs w:val="24"/>
          <w:lang w:val="en-US"/>
        </w:rPr>
        <w:t xml:space="preserve"> on </w:t>
      </w:r>
      <w:r w:rsidR="00345A23">
        <w:rPr>
          <w:sz w:val="24"/>
          <w:szCs w:val="24"/>
          <w:lang w:val="en-US"/>
        </w:rPr>
        <w:t xml:space="preserve">the </w:t>
      </w:r>
      <w:r w:rsidRPr="00534E17">
        <w:rPr>
          <w:sz w:val="24"/>
          <w:szCs w:val="24"/>
        </w:rPr>
        <w:t>introduction of improved crop varieties (maize/</w:t>
      </w:r>
      <w:r w:rsidR="00345A23">
        <w:rPr>
          <w:sz w:val="24"/>
          <w:szCs w:val="24"/>
        </w:rPr>
        <w:t xml:space="preserve">legumes, rice and vegetables), </w:t>
      </w:r>
      <w:r w:rsidR="00F473CA">
        <w:rPr>
          <w:sz w:val="24"/>
          <w:szCs w:val="24"/>
        </w:rPr>
        <w:t xml:space="preserve">promotion of </w:t>
      </w:r>
      <w:r w:rsidRPr="00534E17">
        <w:rPr>
          <w:sz w:val="24"/>
          <w:szCs w:val="24"/>
        </w:rPr>
        <w:t>good agricultural practices</w:t>
      </w:r>
      <w:r w:rsidR="00F473CA">
        <w:rPr>
          <w:sz w:val="24"/>
          <w:szCs w:val="24"/>
        </w:rPr>
        <w:t xml:space="preserve"> (GAPs)</w:t>
      </w:r>
      <w:r w:rsidR="00304030">
        <w:rPr>
          <w:sz w:val="24"/>
          <w:szCs w:val="24"/>
        </w:rPr>
        <w:t>, natural resource management,</w:t>
      </w:r>
      <w:r w:rsidRPr="00534E17">
        <w:rPr>
          <w:sz w:val="24"/>
          <w:szCs w:val="24"/>
        </w:rPr>
        <w:t xml:space="preserve"> improved household nutrition</w:t>
      </w:r>
      <w:r w:rsidR="00304030">
        <w:rPr>
          <w:sz w:val="24"/>
          <w:szCs w:val="24"/>
        </w:rPr>
        <w:t>,</w:t>
      </w:r>
      <w:r w:rsidRPr="00534E17">
        <w:rPr>
          <w:sz w:val="24"/>
          <w:szCs w:val="24"/>
        </w:rPr>
        <w:t xml:space="preserve"> reduction of food wastage and spoilage</w:t>
      </w:r>
      <w:r w:rsidR="00304030">
        <w:rPr>
          <w:sz w:val="24"/>
          <w:szCs w:val="24"/>
        </w:rPr>
        <w:t>,</w:t>
      </w:r>
      <w:r w:rsidRPr="00534E17">
        <w:rPr>
          <w:sz w:val="24"/>
          <w:szCs w:val="24"/>
        </w:rPr>
        <w:t xml:space="preserve"> and community capacity building. The target up to September 2017 for the A</w:t>
      </w:r>
      <w:r w:rsidR="00AB4282">
        <w:rPr>
          <w:sz w:val="24"/>
          <w:szCs w:val="24"/>
        </w:rPr>
        <w:t xml:space="preserve">frica </w:t>
      </w:r>
      <w:r w:rsidRPr="00534E17">
        <w:rPr>
          <w:sz w:val="24"/>
          <w:szCs w:val="24"/>
        </w:rPr>
        <w:t>R</w:t>
      </w:r>
      <w:r w:rsidR="00AB4282">
        <w:rPr>
          <w:sz w:val="24"/>
          <w:szCs w:val="24"/>
        </w:rPr>
        <w:t>ISING</w:t>
      </w:r>
      <w:r w:rsidRPr="00534E17">
        <w:rPr>
          <w:sz w:val="24"/>
          <w:szCs w:val="24"/>
        </w:rPr>
        <w:t xml:space="preserve">-NAFAKA partnership is to jointly reach 47,000 households and have about 60,000 hectares under improved technologies. </w:t>
      </w:r>
    </w:p>
    <w:p w14:paraId="1EFA4B59" w14:textId="77777777" w:rsidR="00C842A0" w:rsidRPr="00534E17" w:rsidRDefault="00C842A0" w:rsidP="005A4EFE">
      <w:pPr>
        <w:spacing w:after="0"/>
        <w:rPr>
          <w:b/>
          <w:sz w:val="24"/>
          <w:szCs w:val="24"/>
        </w:rPr>
      </w:pPr>
    </w:p>
    <w:p w14:paraId="650B5A24" w14:textId="78DD5F64" w:rsidR="00C842A0" w:rsidRDefault="00C842A0" w:rsidP="005A4EFE">
      <w:pPr>
        <w:spacing w:after="0"/>
        <w:rPr>
          <w:sz w:val="24"/>
          <w:szCs w:val="24"/>
        </w:rPr>
      </w:pPr>
      <w:r w:rsidRPr="00534E17">
        <w:rPr>
          <w:sz w:val="24"/>
          <w:szCs w:val="24"/>
        </w:rPr>
        <w:t>By the end of 2016, about 13,000 hectares of land were under improved technologies and 10,400 farmers were using the technologies, achievements that are within the project targets</w:t>
      </w:r>
      <w:r w:rsidR="00F473CA">
        <w:rPr>
          <w:sz w:val="24"/>
          <w:szCs w:val="24"/>
        </w:rPr>
        <w:t xml:space="preserve"> for year 2 of the </w:t>
      </w:r>
      <w:r w:rsidR="00AB4282">
        <w:rPr>
          <w:sz w:val="24"/>
          <w:szCs w:val="24"/>
        </w:rPr>
        <w:t xml:space="preserve">current </w:t>
      </w:r>
      <w:r w:rsidR="00F473CA">
        <w:rPr>
          <w:sz w:val="24"/>
          <w:szCs w:val="24"/>
        </w:rPr>
        <w:t>3</w:t>
      </w:r>
      <w:r w:rsidR="00304030">
        <w:rPr>
          <w:sz w:val="24"/>
          <w:szCs w:val="24"/>
        </w:rPr>
        <w:t>-</w:t>
      </w:r>
      <w:r w:rsidR="00F473CA">
        <w:rPr>
          <w:sz w:val="24"/>
          <w:szCs w:val="24"/>
        </w:rPr>
        <w:t>year project</w:t>
      </w:r>
      <w:r w:rsidRPr="00534E17">
        <w:rPr>
          <w:sz w:val="24"/>
          <w:szCs w:val="24"/>
        </w:rPr>
        <w:t xml:space="preserve">. Yields of key crops in the target </w:t>
      </w:r>
      <w:r w:rsidR="00304030">
        <w:rPr>
          <w:sz w:val="24"/>
          <w:szCs w:val="24"/>
        </w:rPr>
        <w:t>regions have increased from 0.5</w:t>
      </w:r>
      <w:r w:rsidRPr="00534E17">
        <w:rPr>
          <w:sz w:val="24"/>
          <w:szCs w:val="24"/>
        </w:rPr>
        <w:t>tha</w:t>
      </w:r>
      <w:r w:rsidRPr="00534E17">
        <w:rPr>
          <w:sz w:val="24"/>
          <w:szCs w:val="24"/>
          <w:vertAlign w:val="superscript"/>
        </w:rPr>
        <w:t>-1</w:t>
      </w:r>
      <w:r w:rsidRPr="00534E17">
        <w:rPr>
          <w:sz w:val="24"/>
          <w:szCs w:val="24"/>
        </w:rPr>
        <w:t xml:space="preserve"> for maize and 1.4tha</w:t>
      </w:r>
      <w:r w:rsidRPr="00534E17">
        <w:rPr>
          <w:sz w:val="24"/>
          <w:szCs w:val="24"/>
          <w:vertAlign w:val="superscript"/>
        </w:rPr>
        <w:t>-1</w:t>
      </w:r>
      <w:r w:rsidRPr="00534E17">
        <w:rPr>
          <w:sz w:val="24"/>
          <w:szCs w:val="24"/>
        </w:rPr>
        <w:t xml:space="preserve"> for rice at baseline (in 2011 when NAFAKA and Africa RISING were separately launched) to 1.5tha</w:t>
      </w:r>
      <w:r w:rsidRPr="00534E17">
        <w:rPr>
          <w:sz w:val="24"/>
          <w:szCs w:val="24"/>
          <w:vertAlign w:val="superscript"/>
        </w:rPr>
        <w:t>-1</w:t>
      </w:r>
      <w:r w:rsidRPr="00534E17">
        <w:rPr>
          <w:sz w:val="24"/>
          <w:szCs w:val="24"/>
        </w:rPr>
        <w:t xml:space="preserve"> for maize and 3.3tha</w:t>
      </w:r>
      <w:r w:rsidRPr="00534E17">
        <w:rPr>
          <w:sz w:val="24"/>
          <w:szCs w:val="24"/>
          <w:vertAlign w:val="superscript"/>
        </w:rPr>
        <w:t>-1</w:t>
      </w:r>
      <w:r w:rsidRPr="00534E17">
        <w:rPr>
          <w:sz w:val="24"/>
          <w:szCs w:val="24"/>
        </w:rPr>
        <w:t xml:space="preserve"> for rice in 2016</w:t>
      </w:r>
      <w:r w:rsidR="008C6080">
        <w:rPr>
          <w:sz w:val="24"/>
          <w:szCs w:val="24"/>
        </w:rPr>
        <w:t xml:space="preserve"> (ACDI/VOCA, 2016)</w:t>
      </w:r>
      <w:r w:rsidRPr="00534E17">
        <w:rPr>
          <w:sz w:val="24"/>
          <w:szCs w:val="24"/>
        </w:rPr>
        <w:t>. However, these yield achievements are still below the potential of at least 6tha</w:t>
      </w:r>
      <w:r w:rsidRPr="00534E17">
        <w:rPr>
          <w:sz w:val="24"/>
          <w:szCs w:val="24"/>
          <w:vertAlign w:val="superscript"/>
        </w:rPr>
        <w:t xml:space="preserve">-1 </w:t>
      </w:r>
      <w:r w:rsidRPr="00534E17">
        <w:rPr>
          <w:sz w:val="24"/>
          <w:szCs w:val="24"/>
        </w:rPr>
        <w:t>for improved maize and 8tha</w:t>
      </w:r>
      <w:r w:rsidRPr="00534E17">
        <w:rPr>
          <w:sz w:val="24"/>
          <w:szCs w:val="24"/>
          <w:vertAlign w:val="superscript"/>
        </w:rPr>
        <w:t>-1</w:t>
      </w:r>
      <w:r w:rsidRPr="00534E17">
        <w:rPr>
          <w:sz w:val="24"/>
          <w:szCs w:val="24"/>
        </w:rPr>
        <w:t xml:space="preserve"> for improved rice varieties generated by </w:t>
      </w:r>
      <w:r w:rsidR="00AB4282">
        <w:rPr>
          <w:sz w:val="24"/>
          <w:szCs w:val="24"/>
        </w:rPr>
        <w:t xml:space="preserve">the </w:t>
      </w:r>
      <w:r w:rsidRPr="00534E17">
        <w:rPr>
          <w:sz w:val="24"/>
          <w:szCs w:val="24"/>
        </w:rPr>
        <w:t>institutions that form the Africa RISING consortium. The current project phase will end in September 2017. Both Africa RISING and NAFAKA emphasize the need for continued partnership for effective and efficient realisation of agricultural productivity gains across the maize, legumes</w:t>
      </w:r>
      <w:r w:rsidR="00F473CA">
        <w:rPr>
          <w:sz w:val="24"/>
          <w:szCs w:val="24"/>
        </w:rPr>
        <w:t>, vegetables</w:t>
      </w:r>
      <w:r w:rsidRPr="00534E17">
        <w:rPr>
          <w:sz w:val="24"/>
          <w:szCs w:val="24"/>
        </w:rPr>
        <w:t xml:space="preserve"> and rice value chains via continued scaling. We thus seek </w:t>
      </w:r>
      <w:r w:rsidR="00EC2C7D">
        <w:rPr>
          <w:sz w:val="24"/>
          <w:szCs w:val="24"/>
        </w:rPr>
        <w:t xml:space="preserve">support for </w:t>
      </w:r>
      <w:r w:rsidRPr="00534E17">
        <w:rPr>
          <w:sz w:val="24"/>
          <w:szCs w:val="24"/>
        </w:rPr>
        <w:t>exten</w:t>
      </w:r>
      <w:r w:rsidR="00EC2C7D">
        <w:rPr>
          <w:sz w:val="24"/>
          <w:szCs w:val="24"/>
        </w:rPr>
        <w:t>ding our joint activities of taking innovative interventions to more households</w:t>
      </w:r>
      <w:r w:rsidRPr="00534E17">
        <w:rPr>
          <w:sz w:val="24"/>
          <w:szCs w:val="24"/>
        </w:rPr>
        <w:t xml:space="preserve"> as indicated in the next section.</w:t>
      </w:r>
    </w:p>
    <w:p w14:paraId="1B58AC75" w14:textId="77777777" w:rsidR="007B10C0" w:rsidRDefault="007B10C0" w:rsidP="005A4EFE">
      <w:pPr>
        <w:spacing w:after="0"/>
        <w:rPr>
          <w:sz w:val="24"/>
          <w:szCs w:val="24"/>
        </w:rPr>
      </w:pPr>
    </w:p>
    <w:p w14:paraId="7F8E0359" w14:textId="77777777" w:rsidR="00C842A0" w:rsidRDefault="00C842A0" w:rsidP="005A4EFE">
      <w:pPr>
        <w:spacing w:after="0"/>
        <w:rPr>
          <w:b/>
          <w:color w:val="0033CC"/>
          <w:sz w:val="24"/>
          <w:szCs w:val="24"/>
        </w:rPr>
      </w:pPr>
      <w:r w:rsidRPr="007A5B46">
        <w:rPr>
          <w:b/>
          <w:color w:val="0033CC"/>
          <w:sz w:val="24"/>
          <w:szCs w:val="24"/>
        </w:rPr>
        <w:t>Strategic interventions for scaling as part of the collaboration</w:t>
      </w:r>
    </w:p>
    <w:p w14:paraId="25185987" w14:textId="77777777" w:rsidR="00401817" w:rsidRPr="007A5B46" w:rsidRDefault="00401817" w:rsidP="005A4EFE">
      <w:pPr>
        <w:spacing w:after="0"/>
        <w:rPr>
          <w:b/>
          <w:color w:val="0033CC"/>
          <w:sz w:val="24"/>
          <w:szCs w:val="24"/>
        </w:rPr>
      </w:pPr>
    </w:p>
    <w:p w14:paraId="0623703C" w14:textId="09E3DDCF" w:rsidR="00C842A0" w:rsidRPr="00534E17" w:rsidRDefault="00C842A0" w:rsidP="005A4EFE">
      <w:pPr>
        <w:spacing w:after="0"/>
        <w:rPr>
          <w:sz w:val="24"/>
          <w:szCs w:val="24"/>
        </w:rPr>
      </w:pPr>
      <w:r w:rsidRPr="00534E17">
        <w:rPr>
          <w:sz w:val="24"/>
          <w:szCs w:val="24"/>
        </w:rPr>
        <w:t>Despite the first A</w:t>
      </w:r>
      <w:r w:rsidR="00AB4282">
        <w:rPr>
          <w:sz w:val="24"/>
          <w:szCs w:val="24"/>
        </w:rPr>
        <w:t xml:space="preserve">frica </w:t>
      </w:r>
      <w:r w:rsidRPr="00534E17">
        <w:rPr>
          <w:sz w:val="24"/>
          <w:szCs w:val="24"/>
        </w:rPr>
        <w:t>R</w:t>
      </w:r>
      <w:r w:rsidR="00AB4282">
        <w:rPr>
          <w:sz w:val="24"/>
          <w:szCs w:val="24"/>
        </w:rPr>
        <w:t>ISING</w:t>
      </w:r>
      <w:r w:rsidRPr="00534E17">
        <w:rPr>
          <w:sz w:val="24"/>
          <w:szCs w:val="24"/>
        </w:rPr>
        <w:t>-NAFAKA collaboration/phase being on track to meet the targets of reaching 47,000 smallholder farm households and having 60,000 hectares under improved technologies, more still needs to be done to reach more farmers (scaling out and up) fo</w:t>
      </w:r>
      <w:r w:rsidR="00304030">
        <w:rPr>
          <w:sz w:val="24"/>
          <w:szCs w:val="24"/>
        </w:rPr>
        <w:t xml:space="preserve">r significant impact at scale. </w:t>
      </w:r>
      <w:r w:rsidRPr="00534E17">
        <w:rPr>
          <w:sz w:val="24"/>
          <w:szCs w:val="24"/>
        </w:rPr>
        <w:t>Many farmers in Tanzania still lack access to agricultural technologies that would contribute to increase</w:t>
      </w:r>
      <w:r w:rsidR="00304030">
        <w:rPr>
          <w:sz w:val="24"/>
          <w:szCs w:val="24"/>
        </w:rPr>
        <w:t xml:space="preserve">s in </w:t>
      </w:r>
      <w:r w:rsidRPr="00534E17">
        <w:rPr>
          <w:sz w:val="24"/>
          <w:szCs w:val="24"/>
        </w:rPr>
        <w:t>productivity, food security, and income</w:t>
      </w:r>
      <w:r w:rsidR="00F473CA">
        <w:rPr>
          <w:sz w:val="24"/>
          <w:szCs w:val="24"/>
        </w:rPr>
        <w:t>s</w:t>
      </w:r>
      <w:r w:rsidRPr="00534E17">
        <w:rPr>
          <w:sz w:val="24"/>
          <w:szCs w:val="24"/>
        </w:rPr>
        <w:t xml:space="preserve">. The first phase of Africa RISING </w:t>
      </w:r>
      <w:r w:rsidR="00304030">
        <w:rPr>
          <w:sz w:val="24"/>
          <w:szCs w:val="24"/>
        </w:rPr>
        <w:t xml:space="preserve">(2012-2016) </w:t>
      </w:r>
      <w:r w:rsidRPr="00534E17">
        <w:rPr>
          <w:sz w:val="24"/>
          <w:szCs w:val="24"/>
        </w:rPr>
        <w:t>generated, refined</w:t>
      </w:r>
      <w:r w:rsidR="00304030">
        <w:rPr>
          <w:sz w:val="24"/>
          <w:szCs w:val="24"/>
        </w:rPr>
        <w:t>,</w:t>
      </w:r>
      <w:r w:rsidRPr="00534E17">
        <w:rPr>
          <w:sz w:val="24"/>
          <w:szCs w:val="24"/>
        </w:rPr>
        <w:t xml:space="preserve"> and validated suitable agricultural technologies. These include cereal crop varieties suitable for different agro-ecologies, climate-smart agronomic, soil and water management technologies, and food safety and post-harvest management technologies. These technologies would go to scale with ease through co</w:t>
      </w:r>
      <w:r w:rsidR="00304030">
        <w:rPr>
          <w:sz w:val="24"/>
          <w:szCs w:val="24"/>
        </w:rPr>
        <w:t xml:space="preserve">ntinued collaboration with </w:t>
      </w:r>
      <w:r w:rsidR="00527C7E">
        <w:rPr>
          <w:sz w:val="24"/>
          <w:szCs w:val="24"/>
        </w:rPr>
        <w:t xml:space="preserve">the </w:t>
      </w:r>
      <w:r w:rsidRPr="00534E17">
        <w:rPr>
          <w:sz w:val="24"/>
          <w:szCs w:val="24"/>
        </w:rPr>
        <w:t>NAFAKA project whose main focus now is on developing a vibrant marketing system for cereals through (i) strengthening input supply systems</w:t>
      </w:r>
      <w:r w:rsidR="00304030">
        <w:rPr>
          <w:sz w:val="24"/>
          <w:szCs w:val="24"/>
        </w:rPr>
        <w:t>,</w:t>
      </w:r>
      <w:r w:rsidRPr="00534E17">
        <w:rPr>
          <w:sz w:val="24"/>
          <w:szCs w:val="24"/>
        </w:rPr>
        <w:t xml:space="preserve"> (ii) producer marketing capacity strengthening</w:t>
      </w:r>
      <w:r w:rsidR="00304030">
        <w:rPr>
          <w:sz w:val="24"/>
          <w:szCs w:val="24"/>
        </w:rPr>
        <w:t>,</w:t>
      </w:r>
      <w:r w:rsidRPr="00534E17">
        <w:rPr>
          <w:sz w:val="24"/>
          <w:szCs w:val="24"/>
        </w:rPr>
        <w:t xml:space="preserve"> and (iii) milling and processing improvement. </w:t>
      </w:r>
      <w:r w:rsidR="00527C7E">
        <w:rPr>
          <w:sz w:val="24"/>
          <w:szCs w:val="24"/>
        </w:rPr>
        <w:t xml:space="preserve">The success of this new NAFAKA engagement depends on availability of grain for sale. </w:t>
      </w:r>
      <w:r w:rsidRPr="00534E17">
        <w:rPr>
          <w:sz w:val="24"/>
          <w:szCs w:val="24"/>
        </w:rPr>
        <w:t xml:space="preserve">Thus, continued collaboration, whereby Africa RISING focuses on </w:t>
      </w:r>
      <w:r w:rsidR="00527C7E">
        <w:rPr>
          <w:sz w:val="24"/>
          <w:szCs w:val="24"/>
        </w:rPr>
        <w:t>increased</w:t>
      </w:r>
      <w:r w:rsidRPr="00534E17">
        <w:rPr>
          <w:sz w:val="24"/>
          <w:szCs w:val="24"/>
        </w:rPr>
        <w:t xml:space="preserve"> agricultural production and food safety/post-harvest management </w:t>
      </w:r>
      <w:r w:rsidR="00527C7E">
        <w:rPr>
          <w:sz w:val="24"/>
          <w:szCs w:val="24"/>
        </w:rPr>
        <w:t xml:space="preserve">for quality </w:t>
      </w:r>
      <w:r w:rsidRPr="00534E17">
        <w:rPr>
          <w:sz w:val="24"/>
          <w:szCs w:val="24"/>
        </w:rPr>
        <w:t>will s</w:t>
      </w:r>
      <w:r w:rsidR="00304030">
        <w:rPr>
          <w:sz w:val="24"/>
          <w:szCs w:val="24"/>
        </w:rPr>
        <w:t xml:space="preserve">upport the </w:t>
      </w:r>
      <w:r w:rsidRPr="00534E17">
        <w:rPr>
          <w:sz w:val="24"/>
          <w:szCs w:val="24"/>
        </w:rPr>
        <w:t xml:space="preserve">activities of </w:t>
      </w:r>
      <w:r w:rsidR="00304030">
        <w:rPr>
          <w:sz w:val="24"/>
          <w:szCs w:val="24"/>
        </w:rPr>
        <w:t xml:space="preserve">the </w:t>
      </w:r>
      <w:r w:rsidRPr="00534E17">
        <w:rPr>
          <w:sz w:val="24"/>
          <w:szCs w:val="24"/>
        </w:rPr>
        <w:t>NAFAKA project. Conversely, improved marketing by NAFAKA will drive the adoption of technologies</w:t>
      </w:r>
      <w:r w:rsidR="00F473CA">
        <w:rPr>
          <w:sz w:val="24"/>
          <w:szCs w:val="24"/>
        </w:rPr>
        <w:t xml:space="preserve"> </w:t>
      </w:r>
      <w:r w:rsidR="00F473CA" w:rsidRPr="00534E17">
        <w:rPr>
          <w:sz w:val="24"/>
          <w:szCs w:val="24"/>
        </w:rPr>
        <w:t>availed by Africa RISING</w:t>
      </w:r>
      <w:r w:rsidRPr="00534E17">
        <w:rPr>
          <w:sz w:val="24"/>
          <w:szCs w:val="24"/>
        </w:rPr>
        <w:t xml:space="preserve"> for improved production</w:t>
      </w:r>
      <w:r w:rsidR="00527C7E">
        <w:rPr>
          <w:sz w:val="24"/>
          <w:szCs w:val="24"/>
        </w:rPr>
        <w:t>.</w:t>
      </w:r>
      <w:r w:rsidRPr="00534E17">
        <w:rPr>
          <w:sz w:val="24"/>
          <w:szCs w:val="24"/>
        </w:rPr>
        <w:t xml:space="preserve"> </w:t>
      </w:r>
    </w:p>
    <w:p w14:paraId="18956DDD" w14:textId="77777777" w:rsidR="00C842A0" w:rsidRPr="00534E17" w:rsidRDefault="00C842A0" w:rsidP="005A4EFE">
      <w:pPr>
        <w:spacing w:after="0"/>
        <w:rPr>
          <w:sz w:val="24"/>
          <w:szCs w:val="24"/>
        </w:rPr>
      </w:pPr>
    </w:p>
    <w:p w14:paraId="37A47660" w14:textId="68F4153C" w:rsidR="00C842A0" w:rsidRPr="00534E17" w:rsidRDefault="00C842A0" w:rsidP="005A4EFE">
      <w:pPr>
        <w:spacing w:after="0"/>
        <w:rPr>
          <w:sz w:val="24"/>
          <w:szCs w:val="24"/>
        </w:rPr>
      </w:pPr>
      <w:r w:rsidRPr="00534E17">
        <w:rPr>
          <w:sz w:val="24"/>
          <w:szCs w:val="24"/>
        </w:rPr>
        <w:t xml:space="preserve">The following </w:t>
      </w:r>
      <w:r w:rsidR="00FC20A5">
        <w:rPr>
          <w:sz w:val="24"/>
          <w:szCs w:val="24"/>
        </w:rPr>
        <w:t>four</w:t>
      </w:r>
      <w:r w:rsidRPr="00534E17">
        <w:rPr>
          <w:sz w:val="24"/>
          <w:szCs w:val="24"/>
        </w:rPr>
        <w:t xml:space="preserve"> areas will benefit from a continuation of the partnership between </w:t>
      </w:r>
      <w:r w:rsidR="007122E2">
        <w:rPr>
          <w:sz w:val="24"/>
          <w:szCs w:val="24"/>
        </w:rPr>
        <w:t>the two projects.</w:t>
      </w:r>
    </w:p>
    <w:p w14:paraId="43E645C8" w14:textId="77777777" w:rsidR="00AC1227" w:rsidRPr="00534E17" w:rsidRDefault="00AC1227" w:rsidP="005A4EFE">
      <w:pPr>
        <w:spacing w:after="0"/>
        <w:rPr>
          <w:sz w:val="24"/>
          <w:szCs w:val="24"/>
        </w:rPr>
      </w:pPr>
    </w:p>
    <w:p w14:paraId="066202A5" w14:textId="5B98B5AC" w:rsidR="003E6D50" w:rsidRPr="00534E17" w:rsidRDefault="00AC1227" w:rsidP="005A4EFE">
      <w:pPr>
        <w:pStyle w:val="ListParagraph"/>
        <w:numPr>
          <w:ilvl w:val="0"/>
          <w:numId w:val="1"/>
        </w:numPr>
        <w:spacing w:after="0"/>
        <w:rPr>
          <w:sz w:val="24"/>
          <w:szCs w:val="24"/>
        </w:rPr>
      </w:pPr>
      <w:r w:rsidRPr="00534E17">
        <w:rPr>
          <w:b/>
          <w:color w:val="0070C0"/>
          <w:sz w:val="24"/>
          <w:szCs w:val="24"/>
        </w:rPr>
        <w:t>Climate smart agriculture (CSA) innovations</w:t>
      </w:r>
      <w:r w:rsidRPr="00534E17">
        <w:rPr>
          <w:sz w:val="24"/>
          <w:szCs w:val="24"/>
        </w:rPr>
        <w:t>: Dimensions of climate change such as frequent extreme weather events</w:t>
      </w:r>
      <w:r w:rsidR="003016D1">
        <w:rPr>
          <w:sz w:val="24"/>
          <w:szCs w:val="24"/>
        </w:rPr>
        <w:t xml:space="preserve"> with</w:t>
      </w:r>
      <w:r w:rsidRPr="00534E17">
        <w:rPr>
          <w:sz w:val="24"/>
          <w:szCs w:val="24"/>
        </w:rPr>
        <w:t xml:space="preserve"> higher temperatures, extended drought periods and unpredictable rainfall patterns pose critical challenges to livelihoods of smallholder farmers in Tanzania. To this end, the NAFAKA project has developed a CSA strategy with one of the strategic objectives (SO3) being “</w:t>
      </w:r>
      <w:r w:rsidRPr="00534E17">
        <w:rPr>
          <w:i/>
          <w:sz w:val="24"/>
          <w:szCs w:val="24"/>
        </w:rPr>
        <w:t>Sustainably increase resilience of people, places and livelihoods through the adoption of diverse cost-conscious CSA practices, thereby enhancing agricultural productivity and incomes.”</w:t>
      </w:r>
      <w:r w:rsidRPr="00534E17">
        <w:rPr>
          <w:b/>
          <w:sz w:val="24"/>
          <w:szCs w:val="24"/>
        </w:rPr>
        <w:t xml:space="preserve"> </w:t>
      </w:r>
      <w:r w:rsidR="00980E09" w:rsidRPr="00534E17">
        <w:rPr>
          <w:sz w:val="24"/>
          <w:szCs w:val="24"/>
        </w:rPr>
        <w:t xml:space="preserve">The </w:t>
      </w:r>
      <w:r w:rsidR="00470FFF" w:rsidRPr="00534E17">
        <w:rPr>
          <w:sz w:val="24"/>
          <w:szCs w:val="24"/>
        </w:rPr>
        <w:t xml:space="preserve">Africa RISING </w:t>
      </w:r>
      <w:r w:rsidR="00980E09" w:rsidRPr="00534E17">
        <w:rPr>
          <w:sz w:val="24"/>
          <w:szCs w:val="24"/>
        </w:rPr>
        <w:t>collaboration</w:t>
      </w:r>
      <w:r w:rsidRPr="00534E17">
        <w:rPr>
          <w:sz w:val="24"/>
          <w:szCs w:val="24"/>
        </w:rPr>
        <w:t xml:space="preserve"> will contribute to realisation of SO</w:t>
      </w:r>
      <w:r w:rsidR="0045241F" w:rsidRPr="00534E17">
        <w:rPr>
          <w:sz w:val="24"/>
          <w:szCs w:val="24"/>
        </w:rPr>
        <w:t>3</w:t>
      </w:r>
      <w:r w:rsidRPr="00534E17">
        <w:rPr>
          <w:sz w:val="24"/>
          <w:szCs w:val="24"/>
        </w:rPr>
        <w:t xml:space="preserve"> via joint promotion of </w:t>
      </w:r>
      <w:r w:rsidR="00F473CA">
        <w:rPr>
          <w:sz w:val="24"/>
          <w:szCs w:val="24"/>
        </w:rPr>
        <w:t xml:space="preserve">early maturing, high yielding and </w:t>
      </w:r>
      <w:r w:rsidRPr="00534E17">
        <w:rPr>
          <w:sz w:val="24"/>
          <w:szCs w:val="24"/>
        </w:rPr>
        <w:t>drought tolerant crop varieties</w:t>
      </w:r>
      <w:r w:rsidR="00F473CA">
        <w:rPr>
          <w:sz w:val="24"/>
          <w:szCs w:val="24"/>
        </w:rPr>
        <w:t xml:space="preserve"> (salt tolerant in the case of rice)</w:t>
      </w:r>
      <w:r w:rsidR="003016D1">
        <w:rPr>
          <w:sz w:val="24"/>
          <w:szCs w:val="24"/>
        </w:rPr>
        <w:t>,</w:t>
      </w:r>
      <w:r w:rsidR="00F473CA">
        <w:rPr>
          <w:sz w:val="24"/>
          <w:szCs w:val="24"/>
        </w:rPr>
        <w:t xml:space="preserve"> </w:t>
      </w:r>
      <w:r w:rsidRPr="00534E17">
        <w:rPr>
          <w:sz w:val="24"/>
          <w:szCs w:val="24"/>
        </w:rPr>
        <w:t>soil and water management practices</w:t>
      </w:r>
      <w:r w:rsidR="003016D1">
        <w:rPr>
          <w:sz w:val="24"/>
          <w:szCs w:val="24"/>
        </w:rPr>
        <w:t>,</w:t>
      </w:r>
      <w:r w:rsidR="00F473CA">
        <w:rPr>
          <w:sz w:val="24"/>
          <w:szCs w:val="24"/>
        </w:rPr>
        <w:t xml:space="preserve"> </w:t>
      </w:r>
      <w:r w:rsidR="00123162" w:rsidRPr="00534E17">
        <w:rPr>
          <w:sz w:val="24"/>
          <w:szCs w:val="24"/>
        </w:rPr>
        <w:t>Integrated Soil Fertility Management</w:t>
      </w:r>
      <w:r w:rsidR="00123162">
        <w:rPr>
          <w:sz w:val="24"/>
          <w:szCs w:val="24"/>
        </w:rPr>
        <w:t xml:space="preserve"> (ISFM)</w:t>
      </w:r>
      <w:r w:rsidR="003016D1">
        <w:rPr>
          <w:sz w:val="24"/>
          <w:szCs w:val="24"/>
        </w:rPr>
        <w:t>,</w:t>
      </w:r>
      <w:r w:rsidR="00041CBE" w:rsidRPr="00534E17">
        <w:rPr>
          <w:sz w:val="24"/>
          <w:szCs w:val="24"/>
        </w:rPr>
        <w:t xml:space="preserve"> and</w:t>
      </w:r>
      <w:r w:rsidRPr="00534E17">
        <w:rPr>
          <w:sz w:val="24"/>
          <w:szCs w:val="24"/>
        </w:rPr>
        <w:t xml:space="preserve"> </w:t>
      </w:r>
      <w:r w:rsidR="003016D1">
        <w:rPr>
          <w:sz w:val="24"/>
          <w:szCs w:val="24"/>
        </w:rPr>
        <w:t>Integrated Pest Management (</w:t>
      </w:r>
      <w:r w:rsidRPr="00534E17">
        <w:rPr>
          <w:sz w:val="24"/>
          <w:szCs w:val="24"/>
        </w:rPr>
        <w:t>IPM</w:t>
      </w:r>
      <w:r w:rsidR="003016D1">
        <w:rPr>
          <w:sz w:val="24"/>
          <w:szCs w:val="24"/>
        </w:rPr>
        <w:t>)</w:t>
      </w:r>
      <w:r w:rsidR="00041CBE" w:rsidRPr="00534E17">
        <w:rPr>
          <w:sz w:val="24"/>
          <w:szCs w:val="24"/>
        </w:rPr>
        <w:t>.</w:t>
      </w:r>
      <w:r w:rsidRPr="00534E17">
        <w:rPr>
          <w:sz w:val="24"/>
          <w:szCs w:val="24"/>
        </w:rPr>
        <w:t xml:space="preserve"> </w:t>
      </w:r>
    </w:p>
    <w:p w14:paraId="278C9ECA" w14:textId="77777777" w:rsidR="003E6D50" w:rsidRPr="00534E17" w:rsidRDefault="003E6D50" w:rsidP="005A4EFE">
      <w:pPr>
        <w:spacing w:after="0"/>
        <w:jc w:val="both"/>
        <w:rPr>
          <w:b/>
          <w:sz w:val="24"/>
          <w:szCs w:val="24"/>
        </w:rPr>
      </w:pPr>
    </w:p>
    <w:p w14:paraId="6076BAE1" w14:textId="0C63B25C" w:rsidR="003E6D50" w:rsidRPr="00534E17" w:rsidRDefault="003E6D50" w:rsidP="008F5C95">
      <w:pPr>
        <w:spacing w:after="0"/>
        <w:ind w:left="720"/>
        <w:rPr>
          <w:sz w:val="24"/>
          <w:szCs w:val="24"/>
        </w:rPr>
      </w:pPr>
      <w:r w:rsidRPr="00534E17">
        <w:rPr>
          <w:sz w:val="24"/>
          <w:szCs w:val="24"/>
        </w:rPr>
        <w:t xml:space="preserve">Improved crops that will be promoted include early maturing and drought tolerant </w:t>
      </w:r>
      <w:r w:rsidR="00527C7E">
        <w:rPr>
          <w:sz w:val="24"/>
          <w:szCs w:val="24"/>
        </w:rPr>
        <w:t xml:space="preserve">QPM </w:t>
      </w:r>
      <w:r w:rsidRPr="00534E17">
        <w:rPr>
          <w:sz w:val="24"/>
          <w:szCs w:val="24"/>
        </w:rPr>
        <w:t xml:space="preserve">maize varieties </w:t>
      </w:r>
      <w:r w:rsidRPr="008C6080">
        <w:rPr>
          <w:rFonts w:asciiTheme="minorHAnsi" w:hAnsiTheme="minorHAnsi" w:cstheme="minorHAnsi"/>
          <w:sz w:val="24"/>
          <w:szCs w:val="24"/>
        </w:rPr>
        <w:t>(</w:t>
      </w:r>
      <w:r w:rsidR="00527C7E" w:rsidRPr="008C6080">
        <w:rPr>
          <w:rFonts w:asciiTheme="minorHAnsi" w:hAnsiTheme="minorHAnsi" w:cstheme="minorHAnsi"/>
          <w:sz w:val="24"/>
          <w:szCs w:val="24"/>
        </w:rPr>
        <w:t xml:space="preserve">e.g. </w:t>
      </w:r>
      <w:r w:rsidR="00527C7E" w:rsidRPr="008C6080">
        <w:rPr>
          <w:rFonts w:asciiTheme="minorHAnsi" w:hAnsiTheme="minorHAnsi" w:cstheme="minorHAnsi"/>
          <w:color w:val="000000"/>
          <w:sz w:val="24"/>
          <w:szCs w:val="24"/>
        </w:rPr>
        <w:t>CZH132019Q and CZH132003Q</w:t>
      </w:r>
      <w:r w:rsidRPr="008C6080">
        <w:rPr>
          <w:rFonts w:asciiTheme="minorHAnsi" w:hAnsiTheme="minorHAnsi" w:cstheme="minorHAnsi"/>
          <w:sz w:val="24"/>
          <w:szCs w:val="24"/>
        </w:rPr>
        <w:t>),</w:t>
      </w:r>
      <w:r w:rsidRPr="00534E17">
        <w:rPr>
          <w:sz w:val="24"/>
          <w:szCs w:val="24"/>
        </w:rPr>
        <w:t xml:space="preserve"> 4 rice varieties that are </w:t>
      </w:r>
      <w:r w:rsidR="00F473CA">
        <w:rPr>
          <w:sz w:val="24"/>
          <w:szCs w:val="24"/>
        </w:rPr>
        <w:t xml:space="preserve">drought tolerant, high yielding and/or </w:t>
      </w:r>
      <w:r w:rsidRPr="00534E17">
        <w:rPr>
          <w:sz w:val="24"/>
          <w:szCs w:val="24"/>
        </w:rPr>
        <w:t>salt tolerant (</w:t>
      </w:r>
      <w:r w:rsidR="00F473CA">
        <w:rPr>
          <w:sz w:val="24"/>
          <w:szCs w:val="24"/>
        </w:rPr>
        <w:t xml:space="preserve">TXD 306, Komboka, </w:t>
      </w:r>
      <w:r w:rsidRPr="00534E17">
        <w:rPr>
          <w:sz w:val="24"/>
          <w:szCs w:val="24"/>
        </w:rPr>
        <w:t xml:space="preserve">SATO 1 and 6), 4 bean, 2 groundnut, and </w:t>
      </w:r>
      <w:r w:rsidR="00123162">
        <w:rPr>
          <w:sz w:val="24"/>
          <w:szCs w:val="24"/>
        </w:rPr>
        <w:t>2 soybean varieties</w:t>
      </w:r>
      <w:r w:rsidRPr="00534E17">
        <w:rPr>
          <w:sz w:val="24"/>
          <w:szCs w:val="24"/>
        </w:rPr>
        <w:t xml:space="preserve">. </w:t>
      </w:r>
      <w:r w:rsidR="00F473CA">
        <w:rPr>
          <w:sz w:val="24"/>
          <w:szCs w:val="24"/>
        </w:rPr>
        <w:t>S</w:t>
      </w:r>
      <w:r w:rsidR="00AD7DBB" w:rsidRPr="00534E17">
        <w:rPr>
          <w:sz w:val="24"/>
          <w:szCs w:val="24"/>
        </w:rPr>
        <w:t xml:space="preserve">oil and water management </w:t>
      </w:r>
      <w:r w:rsidRPr="00534E17">
        <w:rPr>
          <w:sz w:val="24"/>
          <w:szCs w:val="24"/>
        </w:rPr>
        <w:t xml:space="preserve">are critical for enhancing </w:t>
      </w:r>
      <w:r w:rsidR="00AD7DBB" w:rsidRPr="00534E17">
        <w:rPr>
          <w:sz w:val="24"/>
          <w:szCs w:val="24"/>
        </w:rPr>
        <w:t xml:space="preserve">productivity without stressing the natural resource base. Africa RISING has developed integrated soil fertility management </w:t>
      </w:r>
      <w:r w:rsidR="0025138C" w:rsidRPr="00534E17">
        <w:rPr>
          <w:sz w:val="24"/>
          <w:szCs w:val="24"/>
        </w:rPr>
        <w:t xml:space="preserve">(ISFM) </w:t>
      </w:r>
      <w:r w:rsidR="00AD7DBB" w:rsidRPr="00534E17">
        <w:rPr>
          <w:sz w:val="24"/>
          <w:szCs w:val="24"/>
        </w:rPr>
        <w:t xml:space="preserve">innovations that </w:t>
      </w:r>
      <w:r w:rsidR="00AD7DBB" w:rsidRPr="00534E17">
        <w:rPr>
          <w:sz w:val="24"/>
          <w:szCs w:val="24"/>
        </w:rPr>
        <w:lastRenderedPageBreak/>
        <w:t xml:space="preserve">combine use of organic inputs (crop residues and green manure) with fertilizers to address or prevent </w:t>
      </w:r>
      <w:r w:rsidR="003016D1">
        <w:rPr>
          <w:sz w:val="24"/>
          <w:szCs w:val="24"/>
        </w:rPr>
        <w:t xml:space="preserve">soil </w:t>
      </w:r>
      <w:r w:rsidR="00AD7DBB" w:rsidRPr="00534E17">
        <w:rPr>
          <w:sz w:val="24"/>
          <w:szCs w:val="24"/>
        </w:rPr>
        <w:t xml:space="preserve">nutrient deficiencies. </w:t>
      </w:r>
      <w:r w:rsidR="00123162">
        <w:rPr>
          <w:sz w:val="24"/>
          <w:szCs w:val="24"/>
        </w:rPr>
        <w:t xml:space="preserve">Our </w:t>
      </w:r>
      <w:r w:rsidR="0025138C" w:rsidRPr="00534E17">
        <w:rPr>
          <w:sz w:val="24"/>
          <w:szCs w:val="24"/>
        </w:rPr>
        <w:t>research has proven tha</w:t>
      </w:r>
      <w:r w:rsidR="003016D1">
        <w:rPr>
          <w:sz w:val="24"/>
          <w:szCs w:val="24"/>
        </w:rPr>
        <w:t>t</w:t>
      </w:r>
      <w:r w:rsidR="0025138C" w:rsidRPr="00534E17">
        <w:rPr>
          <w:sz w:val="24"/>
          <w:szCs w:val="24"/>
        </w:rPr>
        <w:t xml:space="preserve"> ISFM ensures relatively lower use of fertilizers and sustains vital ecosystem functions such as hy</w:t>
      </w:r>
      <w:r w:rsidR="005F4870" w:rsidRPr="00534E17">
        <w:rPr>
          <w:sz w:val="24"/>
          <w:szCs w:val="24"/>
        </w:rPr>
        <w:t>drological and nutrient cycles.</w:t>
      </w:r>
      <w:r w:rsidR="0025138C" w:rsidRPr="00534E17">
        <w:rPr>
          <w:sz w:val="24"/>
          <w:szCs w:val="24"/>
        </w:rPr>
        <w:t xml:space="preserve"> </w:t>
      </w:r>
      <w:r w:rsidR="00AD7DBB" w:rsidRPr="00534E17">
        <w:rPr>
          <w:sz w:val="24"/>
          <w:szCs w:val="24"/>
        </w:rPr>
        <w:t>Innovation</w:t>
      </w:r>
      <w:r w:rsidR="005F4870" w:rsidRPr="00534E17">
        <w:rPr>
          <w:sz w:val="24"/>
          <w:szCs w:val="24"/>
        </w:rPr>
        <w:t>s</w:t>
      </w:r>
      <w:r w:rsidR="00AD7DBB" w:rsidRPr="00534E17">
        <w:rPr>
          <w:sz w:val="24"/>
          <w:szCs w:val="24"/>
        </w:rPr>
        <w:t xml:space="preserve"> on management of nitrogen through integration of nitrogen fixing crops and green manures in cereal-legume rotations</w:t>
      </w:r>
      <w:r w:rsidR="007969C2">
        <w:rPr>
          <w:sz w:val="24"/>
          <w:szCs w:val="24"/>
        </w:rPr>
        <w:t xml:space="preserve"> and intercropping</w:t>
      </w:r>
      <w:r w:rsidR="00AD7DBB" w:rsidRPr="00534E17">
        <w:rPr>
          <w:sz w:val="24"/>
          <w:szCs w:val="24"/>
        </w:rPr>
        <w:t xml:space="preserve"> have also been developed and will further be promoted. Soil and water conservation through </w:t>
      </w:r>
      <w:r w:rsidR="0025138C" w:rsidRPr="00534E17">
        <w:rPr>
          <w:sz w:val="24"/>
          <w:szCs w:val="24"/>
        </w:rPr>
        <w:t>alternate tie</w:t>
      </w:r>
      <w:r w:rsidR="003016D1">
        <w:rPr>
          <w:sz w:val="24"/>
          <w:szCs w:val="24"/>
        </w:rPr>
        <w:t>d</w:t>
      </w:r>
      <w:r w:rsidR="0025138C" w:rsidRPr="00534E17">
        <w:rPr>
          <w:sz w:val="24"/>
          <w:szCs w:val="24"/>
        </w:rPr>
        <w:t>-ridging (</w:t>
      </w:r>
      <w:r w:rsidR="00811996">
        <w:rPr>
          <w:sz w:val="24"/>
          <w:szCs w:val="24"/>
        </w:rPr>
        <w:t xml:space="preserve">in </w:t>
      </w:r>
      <w:r w:rsidR="0025138C" w:rsidRPr="00534E17">
        <w:rPr>
          <w:sz w:val="24"/>
          <w:szCs w:val="24"/>
        </w:rPr>
        <w:t xml:space="preserve">semi-arid locations), </w:t>
      </w:r>
      <w:r w:rsidR="00123162">
        <w:rPr>
          <w:sz w:val="24"/>
          <w:szCs w:val="24"/>
        </w:rPr>
        <w:t xml:space="preserve">reduced tillage, </w:t>
      </w:r>
      <w:r w:rsidR="0025138C" w:rsidRPr="00534E17">
        <w:rPr>
          <w:sz w:val="24"/>
          <w:szCs w:val="24"/>
        </w:rPr>
        <w:t>bunds (fanya juu/</w:t>
      </w:r>
      <w:r w:rsidR="00811996">
        <w:rPr>
          <w:sz w:val="24"/>
          <w:szCs w:val="24"/>
        </w:rPr>
        <w:t xml:space="preserve">fanya </w:t>
      </w:r>
      <w:r w:rsidR="0025138C" w:rsidRPr="00534E17">
        <w:rPr>
          <w:sz w:val="24"/>
          <w:szCs w:val="24"/>
        </w:rPr>
        <w:t xml:space="preserve">chini) as well as alternate wet and dry rice production will </w:t>
      </w:r>
      <w:r w:rsidR="003016D1">
        <w:rPr>
          <w:sz w:val="24"/>
          <w:szCs w:val="24"/>
        </w:rPr>
        <w:t>continue to be disseminated to farmers</w:t>
      </w:r>
      <w:r w:rsidR="0025138C" w:rsidRPr="00534E17">
        <w:rPr>
          <w:sz w:val="24"/>
          <w:szCs w:val="24"/>
        </w:rPr>
        <w:t xml:space="preserve">. </w:t>
      </w:r>
      <w:r w:rsidR="005F4870" w:rsidRPr="00534E17">
        <w:rPr>
          <w:sz w:val="24"/>
          <w:szCs w:val="24"/>
        </w:rPr>
        <w:t xml:space="preserve">Through our research </w:t>
      </w:r>
      <w:r w:rsidR="00041CBE" w:rsidRPr="00534E17">
        <w:rPr>
          <w:sz w:val="24"/>
          <w:szCs w:val="24"/>
        </w:rPr>
        <w:t xml:space="preserve">and scaling efforts, we will continue training farmers and extension staff on how to manage </w:t>
      </w:r>
      <w:r w:rsidR="00501119">
        <w:rPr>
          <w:sz w:val="24"/>
          <w:szCs w:val="24"/>
        </w:rPr>
        <w:t xml:space="preserve">biotic stresses </w:t>
      </w:r>
      <w:r w:rsidR="00AB4282">
        <w:rPr>
          <w:sz w:val="24"/>
          <w:szCs w:val="24"/>
        </w:rPr>
        <w:t xml:space="preserve">by </w:t>
      </w:r>
      <w:r w:rsidR="00EB0762">
        <w:rPr>
          <w:sz w:val="24"/>
          <w:szCs w:val="24"/>
        </w:rPr>
        <w:t xml:space="preserve">pests, diseases and weeds </w:t>
      </w:r>
      <w:r w:rsidR="00123162">
        <w:rPr>
          <w:sz w:val="24"/>
          <w:szCs w:val="24"/>
        </w:rPr>
        <w:t xml:space="preserve">through </w:t>
      </w:r>
      <w:r w:rsidR="00041CBE" w:rsidRPr="00534E17">
        <w:rPr>
          <w:sz w:val="24"/>
          <w:szCs w:val="24"/>
        </w:rPr>
        <w:t xml:space="preserve">a combination of cultural, chemical, and bio-physical means. </w:t>
      </w:r>
      <w:r w:rsidR="005F4870" w:rsidRPr="00534E17">
        <w:rPr>
          <w:sz w:val="24"/>
          <w:szCs w:val="24"/>
        </w:rPr>
        <w:t xml:space="preserve"> </w:t>
      </w:r>
      <w:r w:rsidR="00895397" w:rsidRPr="00534E17">
        <w:rPr>
          <w:sz w:val="24"/>
          <w:szCs w:val="24"/>
        </w:rPr>
        <w:t xml:space="preserve"> </w:t>
      </w:r>
    </w:p>
    <w:p w14:paraId="7D1ACE90" w14:textId="75E22280" w:rsidR="0080462E" w:rsidRPr="00534E17" w:rsidRDefault="0080462E" w:rsidP="005A4EFE">
      <w:pPr>
        <w:spacing w:after="0"/>
        <w:rPr>
          <w:sz w:val="24"/>
          <w:szCs w:val="24"/>
        </w:rPr>
      </w:pPr>
    </w:p>
    <w:p w14:paraId="3227772C" w14:textId="58B4ABC3" w:rsidR="0080462E" w:rsidRPr="00534E17" w:rsidRDefault="004B7557" w:rsidP="008F5C95">
      <w:pPr>
        <w:spacing w:after="0"/>
        <w:ind w:left="720"/>
        <w:rPr>
          <w:sz w:val="24"/>
          <w:szCs w:val="24"/>
        </w:rPr>
      </w:pPr>
      <w:r w:rsidRPr="00534E17">
        <w:rPr>
          <w:sz w:val="24"/>
          <w:szCs w:val="24"/>
        </w:rPr>
        <w:t xml:space="preserve">During the first phase of the collaboration, the Africa RISING team has been a reliable actor in </w:t>
      </w:r>
      <w:r w:rsidR="00EB0762">
        <w:rPr>
          <w:sz w:val="24"/>
          <w:szCs w:val="24"/>
        </w:rPr>
        <w:t xml:space="preserve">the </w:t>
      </w:r>
      <w:r w:rsidRPr="00534E17">
        <w:rPr>
          <w:sz w:val="24"/>
          <w:szCs w:val="24"/>
        </w:rPr>
        <w:t xml:space="preserve">establishment of demonstration sites for </w:t>
      </w:r>
      <w:r w:rsidR="00501119">
        <w:rPr>
          <w:sz w:val="24"/>
          <w:szCs w:val="24"/>
        </w:rPr>
        <w:t xml:space="preserve">improved </w:t>
      </w:r>
      <w:r w:rsidRPr="00534E17">
        <w:rPr>
          <w:sz w:val="24"/>
          <w:szCs w:val="24"/>
        </w:rPr>
        <w:t>crops, good agronomic practices and natural resource management</w:t>
      </w:r>
      <w:r w:rsidR="00671CCC" w:rsidRPr="00534E17">
        <w:rPr>
          <w:sz w:val="24"/>
          <w:szCs w:val="24"/>
        </w:rPr>
        <w:t xml:space="preserve"> (</w:t>
      </w:r>
      <w:r w:rsidR="00EB0762">
        <w:rPr>
          <w:sz w:val="24"/>
          <w:szCs w:val="24"/>
        </w:rPr>
        <w:t>during</w:t>
      </w:r>
      <w:r w:rsidR="00671CCC" w:rsidRPr="00534E17">
        <w:rPr>
          <w:sz w:val="24"/>
          <w:szCs w:val="24"/>
        </w:rPr>
        <w:t xml:space="preserve"> 2016, </w:t>
      </w:r>
      <w:r w:rsidR="00EB0762">
        <w:rPr>
          <w:sz w:val="24"/>
          <w:szCs w:val="24"/>
        </w:rPr>
        <w:t xml:space="preserve">630 (65%) of the </w:t>
      </w:r>
      <w:r w:rsidR="00A468D2" w:rsidRPr="00534E17">
        <w:rPr>
          <w:sz w:val="24"/>
          <w:szCs w:val="24"/>
        </w:rPr>
        <w:t>about 900</w:t>
      </w:r>
      <w:r w:rsidR="00671CCC" w:rsidRPr="00534E17">
        <w:rPr>
          <w:sz w:val="24"/>
          <w:szCs w:val="24"/>
        </w:rPr>
        <w:t xml:space="preserve"> demonstration sites established for NAFAKA project activities, were </w:t>
      </w:r>
      <w:r w:rsidR="00501119">
        <w:rPr>
          <w:sz w:val="24"/>
          <w:szCs w:val="24"/>
        </w:rPr>
        <w:t xml:space="preserve">set up </w:t>
      </w:r>
      <w:r w:rsidR="00671CCC" w:rsidRPr="00534E17">
        <w:rPr>
          <w:sz w:val="24"/>
          <w:szCs w:val="24"/>
        </w:rPr>
        <w:t>by Africa RISING)</w:t>
      </w:r>
      <w:r w:rsidR="00501119">
        <w:rPr>
          <w:sz w:val="24"/>
          <w:szCs w:val="24"/>
        </w:rPr>
        <w:t xml:space="preserve">. </w:t>
      </w:r>
      <w:r w:rsidR="00811996">
        <w:rPr>
          <w:sz w:val="24"/>
          <w:szCs w:val="24"/>
        </w:rPr>
        <w:t>Due t</w:t>
      </w:r>
      <w:r w:rsidRPr="00534E17">
        <w:rPr>
          <w:sz w:val="24"/>
          <w:szCs w:val="24"/>
        </w:rPr>
        <w:t>o the success of train</w:t>
      </w:r>
      <w:r w:rsidR="00811996">
        <w:rPr>
          <w:sz w:val="24"/>
          <w:szCs w:val="24"/>
        </w:rPr>
        <w:t xml:space="preserve">ing many smallholder farmers at the </w:t>
      </w:r>
      <w:r w:rsidRPr="00534E17">
        <w:rPr>
          <w:sz w:val="24"/>
          <w:szCs w:val="24"/>
        </w:rPr>
        <w:t xml:space="preserve">demonstration </w:t>
      </w:r>
      <w:r w:rsidR="00671CCC" w:rsidRPr="00534E17">
        <w:rPr>
          <w:sz w:val="24"/>
          <w:szCs w:val="24"/>
        </w:rPr>
        <w:t xml:space="preserve">sites by </w:t>
      </w:r>
      <w:r w:rsidR="00501119">
        <w:rPr>
          <w:sz w:val="24"/>
          <w:szCs w:val="24"/>
        </w:rPr>
        <w:t xml:space="preserve">the </w:t>
      </w:r>
      <w:r w:rsidR="00671CCC" w:rsidRPr="00534E17">
        <w:rPr>
          <w:sz w:val="24"/>
          <w:szCs w:val="24"/>
        </w:rPr>
        <w:t xml:space="preserve">Africa RISING team, </w:t>
      </w:r>
      <w:r w:rsidRPr="00534E17">
        <w:rPr>
          <w:sz w:val="24"/>
          <w:szCs w:val="24"/>
        </w:rPr>
        <w:t xml:space="preserve">this activity will be one of the key components of </w:t>
      </w:r>
      <w:r w:rsidR="00501119">
        <w:rPr>
          <w:sz w:val="24"/>
          <w:szCs w:val="24"/>
        </w:rPr>
        <w:t xml:space="preserve">the </w:t>
      </w:r>
      <w:r w:rsidRPr="00534E17">
        <w:rPr>
          <w:sz w:val="24"/>
          <w:szCs w:val="24"/>
        </w:rPr>
        <w:t>A</w:t>
      </w:r>
      <w:r w:rsidR="00501119">
        <w:rPr>
          <w:sz w:val="24"/>
          <w:szCs w:val="24"/>
        </w:rPr>
        <w:t xml:space="preserve">frica </w:t>
      </w:r>
      <w:r w:rsidRPr="00534E17">
        <w:rPr>
          <w:sz w:val="24"/>
          <w:szCs w:val="24"/>
        </w:rPr>
        <w:t>R</w:t>
      </w:r>
      <w:r w:rsidR="00501119">
        <w:rPr>
          <w:sz w:val="24"/>
          <w:szCs w:val="24"/>
        </w:rPr>
        <w:t>ISING</w:t>
      </w:r>
      <w:r w:rsidRPr="00534E17">
        <w:rPr>
          <w:sz w:val="24"/>
          <w:szCs w:val="24"/>
        </w:rPr>
        <w:t>-NAFAKA collaboration</w:t>
      </w:r>
      <w:r w:rsidR="00811996">
        <w:rPr>
          <w:sz w:val="24"/>
          <w:szCs w:val="24"/>
        </w:rPr>
        <w:t xml:space="preserve"> under this intervention</w:t>
      </w:r>
      <w:r w:rsidRPr="00534E17">
        <w:rPr>
          <w:sz w:val="24"/>
          <w:szCs w:val="24"/>
        </w:rPr>
        <w:t xml:space="preserve">. </w:t>
      </w:r>
      <w:r w:rsidR="0080462E" w:rsidRPr="00534E17">
        <w:rPr>
          <w:sz w:val="24"/>
          <w:szCs w:val="24"/>
        </w:rPr>
        <w:t xml:space="preserve">Besides providing CSA training for smallholder farmers, the demos will stimulate access to inputs. The NAFAKA project plans to rely on the Africa RISING collaboration to </w:t>
      </w:r>
      <w:r w:rsidR="00041CBE" w:rsidRPr="00534E17">
        <w:rPr>
          <w:sz w:val="24"/>
          <w:szCs w:val="24"/>
        </w:rPr>
        <w:t>focus more on establ</w:t>
      </w:r>
      <w:r w:rsidR="00501119">
        <w:rPr>
          <w:sz w:val="24"/>
          <w:szCs w:val="24"/>
        </w:rPr>
        <w:t xml:space="preserve">ishment of demonstration sites </w:t>
      </w:r>
      <w:r w:rsidR="00EB0762">
        <w:rPr>
          <w:sz w:val="24"/>
          <w:szCs w:val="24"/>
        </w:rPr>
        <w:t>as learning centres for</w:t>
      </w:r>
      <w:r w:rsidR="00041CBE" w:rsidRPr="00534E17">
        <w:rPr>
          <w:sz w:val="24"/>
          <w:szCs w:val="24"/>
        </w:rPr>
        <w:t xml:space="preserve"> capacity building for agro</w:t>
      </w:r>
      <w:r w:rsidR="00501119">
        <w:rPr>
          <w:sz w:val="24"/>
          <w:szCs w:val="24"/>
        </w:rPr>
        <w:t>-</w:t>
      </w:r>
      <w:r w:rsidR="00041CBE" w:rsidRPr="00534E17">
        <w:rPr>
          <w:sz w:val="24"/>
          <w:szCs w:val="24"/>
        </w:rPr>
        <w:t xml:space="preserve">input dealers, lead farmers, extension staff and VBAAs </w:t>
      </w:r>
      <w:r w:rsidR="0080462E" w:rsidRPr="00534E17">
        <w:rPr>
          <w:sz w:val="24"/>
          <w:szCs w:val="24"/>
        </w:rPr>
        <w:t xml:space="preserve">as they </w:t>
      </w:r>
      <w:r w:rsidR="00811996">
        <w:rPr>
          <w:sz w:val="24"/>
          <w:szCs w:val="24"/>
        </w:rPr>
        <w:t xml:space="preserve">(NAFAKA) </w:t>
      </w:r>
      <w:r w:rsidR="00501119">
        <w:rPr>
          <w:sz w:val="24"/>
          <w:szCs w:val="24"/>
        </w:rPr>
        <w:t>emphasize</w:t>
      </w:r>
      <w:r w:rsidR="0080462E" w:rsidRPr="00534E17">
        <w:rPr>
          <w:sz w:val="24"/>
          <w:szCs w:val="24"/>
        </w:rPr>
        <w:t xml:space="preserve"> on marketing, credit</w:t>
      </w:r>
      <w:r w:rsidR="00501119">
        <w:rPr>
          <w:sz w:val="24"/>
          <w:szCs w:val="24"/>
        </w:rPr>
        <w:t>,</w:t>
      </w:r>
      <w:r w:rsidR="0080462E" w:rsidRPr="00534E17">
        <w:rPr>
          <w:sz w:val="24"/>
          <w:szCs w:val="24"/>
        </w:rPr>
        <w:t xml:space="preserve"> and crop insurance.</w:t>
      </w:r>
    </w:p>
    <w:p w14:paraId="704EFDB1" w14:textId="77777777" w:rsidR="004001E7" w:rsidRPr="00534E17" w:rsidRDefault="004001E7" w:rsidP="005A4EFE">
      <w:pPr>
        <w:pStyle w:val="ListParagraph"/>
        <w:spacing w:after="0"/>
        <w:rPr>
          <w:sz w:val="24"/>
          <w:szCs w:val="24"/>
        </w:rPr>
      </w:pPr>
    </w:p>
    <w:p w14:paraId="1572F8F7" w14:textId="6F31FF8B" w:rsidR="004001E7" w:rsidRPr="00FC20A5" w:rsidRDefault="00646159" w:rsidP="007B10C0">
      <w:pPr>
        <w:pStyle w:val="ListParagraph"/>
        <w:numPr>
          <w:ilvl w:val="0"/>
          <w:numId w:val="1"/>
        </w:numPr>
        <w:autoSpaceDE w:val="0"/>
        <w:autoSpaceDN w:val="0"/>
        <w:adjustRightInd w:val="0"/>
        <w:spacing w:after="0"/>
        <w:rPr>
          <w:sz w:val="24"/>
          <w:szCs w:val="24"/>
        </w:rPr>
      </w:pPr>
      <w:r w:rsidRPr="00FC20A5">
        <w:rPr>
          <w:b/>
          <w:color w:val="0070C0"/>
          <w:sz w:val="24"/>
          <w:szCs w:val="24"/>
        </w:rPr>
        <w:t>Reduced food waste and spoilage:</w:t>
      </w:r>
      <w:r w:rsidRPr="00FC20A5">
        <w:rPr>
          <w:sz w:val="24"/>
          <w:szCs w:val="24"/>
        </w:rPr>
        <w:t xml:space="preserve"> </w:t>
      </w:r>
      <w:r w:rsidR="00892319" w:rsidRPr="00FC20A5">
        <w:rPr>
          <w:sz w:val="24"/>
          <w:szCs w:val="24"/>
        </w:rPr>
        <w:t xml:space="preserve">According to FAO (2013), food loss and waste in developing countries occurs because of the way food is produced, handled after harvest, stored, preserved and processed. </w:t>
      </w:r>
      <w:r w:rsidRPr="00FC20A5">
        <w:rPr>
          <w:sz w:val="24"/>
          <w:szCs w:val="24"/>
        </w:rPr>
        <w:t>During the</w:t>
      </w:r>
      <w:r w:rsidR="00414708" w:rsidRPr="00FC20A5">
        <w:rPr>
          <w:sz w:val="24"/>
          <w:szCs w:val="24"/>
        </w:rPr>
        <w:t xml:space="preserve"> first </w:t>
      </w:r>
      <w:r w:rsidR="00106346" w:rsidRPr="00FC20A5">
        <w:rPr>
          <w:sz w:val="24"/>
          <w:szCs w:val="24"/>
        </w:rPr>
        <w:t>phase of the partnership project</w:t>
      </w:r>
      <w:r w:rsidRPr="00FC20A5">
        <w:rPr>
          <w:sz w:val="24"/>
          <w:szCs w:val="24"/>
        </w:rPr>
        <w:t>, activities geared towards mechanical threshing, shelling, drying</w:t>
      </w:r>
      <w:r w:rsidR="0081079A" w:rsidRPr="00FC20A5">
        <w:rPr>
          <w:sz w:val="24"/>
          <w:szCs w:val="24"/>
        </w:rPr>
        <w:t>,</w:t>
      </w:r>
      <w:r w:rsidRPr="00FC20A5">
        <w:rPr>
          <w:sz w:val="24"/>
          <w:szCs w:val="24"/>
        </w:rPr>
        <w:t xml:space="preserve"> and storage are being promoted focusing on maize. These will continue, </w:t>
      </w:r>
      <w:r w:rsidR="00EF38D5" w:rsidRPr="00FC20A5">
        <w:rPr>
          <w:sz w:val="24"/>
          <w:szCs w:val="24"/>
        </w:rPr>
        <w:t xml:space="preserve">further </w:t>
      </w:r>
      <w:r w:rsidRPr="00FC20A5">
        <w:rPr>
          <w:sz w:val="24"/>
          <w:szCs w:val="24"/>
        </w:rPr>
        <w:t>expanding to legumes</w:t>
      </w:r>
      <w:r w:rsidR="0045241F" w:rsidRPr="00FC20A5">
        <w:rPr>
          <w:sz w:val="24"/>
          <w:szCs w:val="24"/>
        </w:rPr>
        <w:t xml:space="preserve"> and</w:t>
      </w:r>
      <w:r w:rsidR="0081079A" w:rsidRPr="00FC20A5">
        <w:rPr>
          <w:sz w:val="24"/>
          <w:szCs w:val="24"/>
        </w:rPr>
        <w:t xml:space="preserve"> rice</w:t>
      </w:r>
      <w:r w:rsidR="00FC20A5">
        <w:rPr>
          <w:sz w:val="24"/>
          <w:szCs w:val="24"/>
        </w:rPr>
        <w:t>.</w:t>
      </w:r>
      <w:r w:rsidR="007B10C0">
        <w:rPr>
          <w:sz w:val="24"/>
          <w:szCs w:val="24"/>
        </w:rPr>
        <w:br/>
      </w:r>
    </w:p>
    <w:p w14:paraId="1E320FDA" w14:textId="20EEC03E" w:rsidR="004001E7" w:rsidRPr="00FC20A5" w:rsidRDefault="00646159" w:rsidP="007B10C0">
      <w:pPr>
        <w:pStyle w:val="ListParagraph"/>
        <w:numPr>
          <w:ilvl w:val="0"/>
          <w:numId w:val="1"/>
        </w:numPr>
        <w:spacing w:after="0"/>
        <w:rPr>
          <w:sz w:val="24"/>
          <w:szCs w:val="24"/>
        </w:rPr>
      </w:pPr>
      <w:r w:rsidRPr="00FC20A5">
        <w:rPr>
          <w:b/>
          <w:color w:val="0070C0"/>
          <w:sz w:val="24"/>
          <w:szCs w:val="24"/>
        </w:rPr>
        <w:t>Improved household nutrition</w:t>
      </w:r>
      <w:r w:rsidR="00895397" w:rsidRPr="00FC20A5">
        <w:rPr>
          <w:b/>
          <w:color w:val="0070C0"/>
          <w:sz w:val="24"/>
          <w:szCs w:val="24"/>
        </w:rPr>
        <w:t xml:space="preserve"> and resilience</w:t>
      </w:r>
      <w:r w:rsidRPr="00FC20A5">
        <w:rPr>
          <w:color w:val="0033CC"/>
          <w:sz w:val="24"/>
          <w:szCs w:val="24"/>
        </w:rPr>
        <w:t xml:space="preserve">: </w:t>
      </w:r>
      <w:r w:rsidR="00FC20A5" w:rsidRPr="00FC20A5">
        <w:rPr>
          <w:sz w:val="24"/>
          <w:szCs w:val="24"/>
        </w:rPr>
        <w:t>W</w:t>
      </w:r>
      <w:r w:rsidR="001C0A0E" w:rsidRPr="00FC20A5">
        <w:rPr>
          <w:sz w:val="24"/>
          <w:szCs w:val="24"/>
        </w:rPr>
        <w:t xml:space="preserve">e </w:t>
      </w:r>
      <w:r w:rsidR="00754537" w:rsidRPr="00FC20A5">
        <w:rPr>
          <w:sz w:val="24"/>
          <w:szCs w:val="24"/>
        </w:rPr>
        <w:t>propos</w:t>
      </w:r>
      <w:r w:rsidR="001C0A0E" w:rsidRPr="00FC20A5">
        <w:rPr>
          <w:sz w:val="24"/>
          <w:szCs w:val="24"/>
        </w:rPr>
        <w:t>e</w:t>
      </w:r>
      <w:r w:rsidR="00754537" w:rsidRPr="00FC20A5">
        <w:rPr>
          <w:sz w:val="24"/>
          <w:szCs w:val="24"/>
        </w:rPr>
        <w:t xml:space="preserve"> to </w:t>
      </w:r>
      <w:r w:rsidR="008B523E" w:rsidRPr="00FC20A5">
        <w:rPr>
          <w:sz w:val="24"/>
          <w:szCs w:val="24"/>
        </w:rPr>
        <w:t xml:space="preserve">further diversify </w:t>
      </w:r>
      <w:r w:rsidRPr="00FC20A5">
        <w:rPr>
          <w:sz w:val="24"/>
          <w:szCs w:val="24"/>
        </w:rPr>
        <w:t xml:space="preserve">the household food base through </w:t>
      </w:r>
      <w:r w:rsidR="008B523E" w:rsidRPr="00FC20A5">
        <w:rPr>
          <w:sz w:val="24"/>
          <w:szCs w:val="24"/>
        </w:rPr>
        <w:t xml:space="preserve">introduction and scaling of </w:t>
      </w:r>
      <w:r w:rsidRPr="00FC20A5">
        <w:rPr>
          <w:sz w:val="24"/>
          <w:szCs w:val="24"/>
        </w:rPr>
        <w:t xml:space="preserve">Quality Declared </w:t>
      </w:r>
      <w:r w:rsidR="00140A34" w:rsidRPr="00FC20A5">
        <w:rPr>
          <w:sz w:val="24"/>
          <w:szCs w:val="24"/>
        </w:rPr>
        <w:t>Seed (</w:t>
      </w:r>
      <w:r w:rsidRPr="00FC20A5">
        <w:rPr>
          <w:sz w:val="24"/>
          <w:szCs w:val="24"/>
        </w:rPr>
        <w:t xml:space="preserve">QDS) </w:t>
      </w:r>
      <w:r w:rsidR="008B523E" w:rsidRPr="00FC20A5">
        <w:rPr>
          <w:sz w:val="24"/>
          <w:szCs w:val="24"/>
        </w:rPr>
        <w:t>innovations</w:t>
      </w:r>
      <w:r w:rsidRPr="00FC20A5">
        <w:rPr>
          <w:sz w:val="24"/>
          <w:szCs w:val="24"/>
        </w:rPr>
        <w:t xml:space="preserve"> for </w:t>
      </w:r>
      <w:r w:rsidR="00A57882" w:rsidRPr="00FC20A5">
        <w:rPr>
          <w:sz w:val="24"/>
          <w:szCs w:val="24"/>
        </w:rPr>
        <w:t>legume crops (</w:t>
      </w:r>
      <w:r w:rsidRPr="00FC20A5">
        <w:rPr>
          <w:sz w:val="24"/>
          <w:szCs w:val="24"/>
        </w:rPr>
        <w:t>soybean</w:t>
      </w:r>
      <w:r w:rsidR="006C7F04" w:rsidRPr="00FC20A5">
        <w:rPr>
          <w:sz w:val="24"/>
          <w:szCs w:val="24"/>
        </w:rPr>
        <w:t>, groundnuts</w:t>
      </w:r>
      <w:r w:rsidRPr="00FC20A5">
        <w:rPr>
          <w:sz w:val="24"/>
          <w:szCs w:val="24"/>
        </w:rPr>
        <w:t xml:space="preserve"> and beans</w:t>
      </w:r>
      <w:r w:rsidR="00A57882" w:rsidRPr="00FC20A5">
        <w:rPr>
          <w:sz w:val="24"/>
          <w:szCs w:val="24"/>
        </w:rPr>
        <w:t>)</w:t>
      </w:r>
      <w:r w:rsidRPr="00FC20A5">
        <w:rPr>
          <w:sz w:val="24"/>
          <w:szCs w:val="24"/>
        </w:rPr>
        <w:t xml:space="preserve">. </w:t>
      </w:r>
      <w:r w:rsidR="00FA2F71" w:rsidRPr="00FC20A5">
        <w:rPr>
          <w:sz w:val="24"/>
          <w:szCs w:val="24"/>
        </w:rPr>
        <w:t xml:space="preserve">This arrangement is also in agreement with </w:t>
      </w:r>
      <w:r w:rsidR="006C7F04" w:rsidRPr="00FC20A5">
        <w:rPr>
          <w:sz w:val="24"/>
          <w:szCs w:val="24"/>
        </w:rPr>
        <w:t xml:space="preserve">the NAFAKA project </w:t>
      </w:r>
      <w:r w:rsidR="00FA2F71" w:rsidRPr="00FC20A5">
        <w:rPr>
          <w:sz w:val="24"/>
          <w:szCs w:val="24"/>
        </w:rPr>
        <w:t xml:space="preserve">focus – the project changed emphasis </w:t>
      </w:r>
      <w:r w:rsidR="006C7F04" w:rsidRPr="00FC20A5">
        <w:rPr>
          <w:sz w:val="24"/>
          <w:szCs w:val="24"/>
        </w:rPr>
        <w:t xml:space="preserve">from vegetables to legumes as a means of improving household nutrition. </w:t>
      </w:r>
      <w:r w:rsidR="00FC20A5">
        <w:rPr>
          <w:sz w:val="24"/>
          <w:szCs w:val="24"/>
        </w:rPr>
        <w:t xml:space="preserve">Legumes have the potential of contributing additional income for households, soil fertility management and enhancing household-level nutrition </w:t>
      </w:r>
      <w:r w:rsidR="00FC20A5">
        <w:rPr>
          <w:sz w:val="24"/>
          <w:szCs w:val="24"/>
        </w:rPr>
        <w:lastRenderedPageBreak/>
        <w:t>outcomes.</w:t>
      </w:r>
      <w:r w:rsidR="007B10C0">
        <w:rPr>
          <w:sz w:val="24"/>
          <w:szCs w:val="24"/>
        </w:rPr>
        <w:br/>
      </w:r>
    </w:p>
    <w:p w14:paraId="0196CF6D" w14:textId="0C4E58B8" w:rsidR="00140A34" w:rsidRPr="00534E17" w:rsidRDefault="00646159" w:rsidP="005A4EFE">
      <w:pPr>
        <w:pStyle w:val="ListParagraph"/>
        <w:numPr>
          <w:ilvl w:val="0"/>
          <w:numId w:val="1"/>
        </w:numPr>
        <w:spacing w:after="0"/>
        <w:rPr>
          <w:sz w:val="24"/>
          <w:szCs w:val="24"/>
        </w:rPr>
      </w:pPr>
      <w:r w:rsidRPr="00534E17">
        <w:rPr>
          <w:b/>
          <w:color w:val="0070C0"/>
          <w:sz w:val="24"/>
          <w:szCs w:val="24"/>
        </w:rPr>
        <w:t>Capacity building for better scaling</w:t>
      </w:r>
      <w:r w:rsidRPr="00534E17">
        <w:rPr>
          <w:sz w:val="24"/>
          <w:szCs w:val="24"/>
        </w:rPr>
        <w:t xml:space="preserve">: </w:t>
      </w:r>
      <w:r w:rsidR="00A259E3" w:rsidRPr="00534E17">
        <w:rPr>
          <w:sz w:val="24"/>
          <w:szCs w:val="24"/>
        </w:rPr>
        <w:t>On</w:t>
      </w:r>
      <w:r w:rsidR="00E971F2">
        <w:rPr>
          <w:sz w:val="24"/>
          <w:szCs w:val="24"/>
        </w:rPr>
        <w:t>e of the</w:t>
      </w:r>
      <w:r w:rsidR="00A259E3" w:rsidRPr="00534E17">
        <w:rPr>
          <w:sz w:val="24"/>
          <w:szCs w:val="24"/>
        </w:rPr>
        <w:t xml:space="preserve"> themes of </w:t>
      </w:r>
      <w:r w:rsidR="00E971F2">
        <w:rPr>
          <w:sz w:val="24"/>
          <w:szCs w:val="24"/>
        </w:rPr>
        <w:t xml:space="preserve">the </w:t>
      </w:r>
      <w:r w:rsidR="00A259E3" w:rsidRPr="00534E17">
        <w:rPr>
          <w:sz w:val="24"/>
          <w:szCs w:val="24"/>
        </w:rPr>
        <w:t xml:space="preserve">NAFAKA </w:t>
      </w:r>
      <w:r w:rsidR="006C7F04" w:rsidRPr="00534E17">
        <w:rPr>
          <w:sz w:val="24"/>
          <w:szCs w:val="24"/>
        </w:rPr>
        <w:t xml:space="preserve">project </w:t>
      </w:r>
      <w:r w:rsidR="00A259E3" w:rsidRPr="00534E17">
        <w:rPr>
          <w:sz w:val="24"/>
          <w:szCs w:val="24"/>
        </w:rPr>
        <w:t>is capacity</w:t>
      </w:r>
      <w:r w:rsidR="006C7F04" w:rsidRPr="00534E17">
        <w:rPr>
          <w:sz w:val="24"/>
          <w:szCs w:val="24"/>
        </w:rPr>
        <w:t xml:space="preserve"> building </w:t>
      </w:r>
      <w:r w:rsidR="00E971F2">
        <w:rPr>
          <w:sz w:val="24"/>
          <w:szCs w:val="24"/>
        </w:rPr>
        <w:t>of</w:t>
      </w:r>
      <w:r w:rsidR="006C7F04" w:rsidRPr="00534E17">
        <w:rPr>
          <w:sz w:val="24"/>
          <w:szCs w:val="24"/>
        </w:rPr>
        <w:t xml:space="preserve"> producer</w:t>
      </w:r>
      <w:r w:rsidR="00F34701" w:rsidRPr="00534E17">
        <w:rPr>
          <w:sz w:val="24"/>
          <w:szCs w:val="24"/>
        </w:rPr>
        <w:t>s in</w:t>
      </w:r>
      <w:r w:rsidR="006C7F04" w:rsidRPr="00534E17">
        <w:rPr>
          <w:sz w:val="24"/>
          <w:szCs w:val="24"/>
        </w:rPr>
        <w:t xml:space="preserve"> marketing. </w:t>
      </w:r>
      <w:r w:rsidR="00994D7E" w:rsidRPr="00534E17">
        <w:rPr>
          <w:sz w:val="24"/>
          <w:szCs w:val="24"/>
        </w:rPr>
        <w:t xml:space="preserve">However, some gaps </w:t>
      </w:r>
      <w:r w:rsidR="00A259E3" w:rsidRPr="00534E17">
        <w:rPr>
          <w:sz w:val="24"/>
          <w:szCs w:val="24"/>
        </w:rPr>
        <w:t>exist</w:t>
      </w:r>
      <w:r w:rsidR="00994D7E" w:rsidRPr="00534E17">
        <w:rPr>
          <w:sz w:val="24"/>
          <w:szCs w:val="24"/>
        </w:rPr>
        <w:t xml:space="preserve"> which the </w:t>
      </w:r>
      <w:r w:rsidR="00753242" w:rsidRPr="00534E17">
        <w:rPr>
          <w:sz w:val="24"/>
          <w:szCs w:val="24"/>
        </w:rPr>
        <w:t>A</w:t>
      </w:r>
      <w:r w:rsidR="00E971F2">
        <w:rPr>
          <w:sz w:val="24"/>
          <w:szCs w:val="24"/>
        </w:rPr>
        <w:t>frica RISING</w:t>
      </w:r>
      <w:r w:rsidR="00753242" w:rsidRPr="00534E17">
        <w:rPr>
          <w:sz w:val="24"/>
          <w:szCs w:val="24"/>
        </w:rPr>
        <w:t xml:space="preserve">-NAFAKA </w:t>
      </w:r>
      <w:r w:rsidR="00994D7E" w:rsidRPr="00534E17">
        <w:rPr>
          <w:sz w:val="24"/>
          <w:szCs w:val="24"/>
        </w:rPr>
        <w:t xml:space="preserve">partnership will address. The </w:t>
      </w:r>
      <w:r w:rsidR="006C7F04" w:rsidRPr="00534E17">
        <w:rPr>
          <w:sz w:val="24"/>
          <w:szCs w:val="24"/>
        </w:rPr>
        <w:t xml:space="preserve">suggested </w:t>
      </w:r>
      <w:r w:rsidR="00994D7E" w:rsidRPr="00534E17">
        <w:rPr>
          <w:sz w:val="24"/>
          <w:szCs w:val="24"/>
        </w:rPr>
        <w:t>focus will be on</w:t>
      </w:r>
      <w:r w:rsidR="00414708" w:rsidRPr="00534E17">
        <w:rPr>
          <w:sz w:val="24"/>
          <w:szCs w:val="24"/>
        </w:rPr>
        <w:t xml:space="preserve"> capacity building</w:t>
      </w:r>
      <w:r w:rsidR="001D4F14" w:rsidRPr="00534E17">
        <w:rPr>
          <w:sz w:val="24"/>
          <w:szCs w:val="24"/>
        </w:rPr>
        <w:t xml:space="preserve"> for </w:t>
      </w:r>
      <w:r w:rsidR="00414708" w:rsidRPr="00534E17">
        <w:rPr>
          <w:sz w:val="24"/>
          <w:szCs w:val="24"/>
        </w:rPr>
        <w:t xml:space="preserve">extension staff and agronomists from </w:t>
      </w:r>
      <w:r w:rsidR="00E971F2">
        <w:rPr>
          <w:sz w:val="24"/>
          <w:szCs w:val="24"/>
        </w:rPr>
        <w:t xml:space="preserve">the </w:t>
      </w:r>
      <w:r w:rsidR="00414708" w:rsidRPr="00534E17">
        <w:rPr>
          <w:sz w:val="24"/>
          <w:szCs w:val="24"/>
        </w:rPr>
        <w:t>public (</w:t>
      </w:r>
      <w:r w:rsidR="00A57882">
        <w:rPr>
          <w:sz w:val="24"/>
          <w:szCs w:val="24"/>
        </w:rPr>
        <w:t xml:space="preserve">emphasis on </w:t>
      </w:r>
      <w:r w:rsidR="00414708" w:rsidRPr="00534E17">
        <w:rPr>
          <w:sz w:val="24"/>
          <w:szCs w:val="24"/>
        </w:rPr>
        <w:t>district</w:t>
      </w:r>
      <w:r w:rsidR="00A57882">
        <w:rPr>
          <w:sz w:val="24"/>
          <w:szCs w:val="24"/>
        </w:rPr>
        <w:t xml:space="preserve"> level</w:t>
      </w:r>
      <w:r w:rsidR="00414708" w:rsidRPr="00534E17">
        <w:rPr>
          <w:sz w:val="24"/>
          <w:szCs w:val="24"/>
        </w:rPr>
        <w:t>) and private sectors</w:t>
      </w:r>
      <w:r w:rsidR="00E971F2">
        <w:rPr>
          <w:sz w:val="24"/>
          <w:szCs w:val="24"/>
        </w:rPr>
        <w:t>,</w:t>
      </w:r>
      <w:r w:rsidR="00414708" w:rsidRPr="00534E17">
        <w:rPr>
          <w:sz w:val="24"/>
          <w:szCs w:val="24"/>
        </w:rPr>
        <w:t xml:space="preserve"> village-based </w:t>
      </w:r>
      <w:r w:rsidR="0093528D">
        <w:rPr>
          <w:sz w:val="24"/>
          <w:szCs w:val="24"/>
        </w:rPr>
        <w:t>agricultural</w:t>
      </w:r>
      <w:r w:rsidR="00414708" w:rsidRPr="00534E17">
        <w:rPr>
          <w:sz w:val="24"/>
          <w:szCs w:val="24"/>
        </w:rPr>
        <w:t xml:space="preserve"> advisors and lead farmers</w:t>
      </w:r>
      <w:r w:rsidR="00E971F2">
        <w:rPr>
          <w:sz w:val="24"/>
          <w:szCs w:val="24"/>
        </w:rPr>
        <w:t>,</w:t>
      </w:r>
      <w:r w:rsidR="00414708" w:rsidRPr="00534E17">
        <w:rPr>
          <w:sz w:val="24"/>
          <w:szCs w:val="24"/>
        </w:rPr>
        <w:t xml:space="preserve"> and youth</w:t>
      </w:r>
      <w:r w:rsidR="00BE4C2B" w:rsidRPr="00534E17">
        <w:rPr>
          <w:sz w:val="24"/>
          <w:szCs w:val="24"/>
        </w:rPr>
        <w:t xml:space="preserve">. </w:t>
      </w:r>
      <w:r w:rsidR="00994D7E" w:rsidRPr="00534E17">
        <w:rPr>
          <w:sz w:val="24"/>
          <w:szCs w:val="24"/>
        </w:rPr>
        <w:t>W</w:t>
      </w:r>
      <w:r w:rsidR="00BE4C2B" w:rsidRPr="00534E17">
        <w:rPr>
          <w:sz w:val="24"/>
          <w:szCs w:val="24"/>
        </w:rPr>
        <w:t xml:space="preserve">e propose that this component is </w:t>
      </w:r>
      <w:r w:rsidR="00994D7E" w:rsidRPr="00534E17">
        <w:rPr>
          <w:sz w:val="24"/>
          <w:szCs w:val="24"/>
        </w:rPr>
        <w:t>complementarily implemented (or in some cases led) by</w:t>
      </w:r>
      <w:r w:rsidR="00BE4C2B" w:rsidRPr="00534E17">
        <w:rPr>
          <w:sz w:val="24"/>
          <w:szCs w:val="24"/>
        </w:rPr>
        <w:t xml:space="preserve"> Africa RISING.</w:t>
      </w:r>
      <w:r w:rsidR="0093528D">
        <w:rPr>
          <w:sz w:val="24"/>
          <w:szCs w:val="24"/>
        </w:rPr>
        <w:t xml:space="preserve"> The capacity building activities will focus on three themes:</w:t>
      </w:r>
    </w:p>
    <w:p w14:paraId="11A0490A" w14:textId="7606DFBA" w:rsidR="00414708" w:rsidRPr="00534E17" w:rsidRDefault="00140A34" w:rsidP="005A4EFE">
      <w:pPr>
        <w:pStyle w:val="ListParagraph"/>
        <w:numPr>
          <w:ilvl w:val="0"/>
          <w:numId w:val="2"/>
        </w:numPr>
        <w:spacing w:after="0"/>
        <w:rPr>
          <w:sz w:val="24"/>
          <w:szCs w:val="24"/>
        </w:rPr>
      </w:pPr>
      <w:r w:rsidRPr="00534E17">
        <w:rPr>
          <w:i/>
          <w:sz w:val="24"/>
          <w:szCs w:val="24"/>
        </w:rPr>
        <w:t xml:space="preserve">Behavioural </w:t>
      </w:r>
      <w:r w:rsidR="00BE0ED4" w:rsidRPr="00534E17">
        <w:rPr>
          <w:i/>
          <w:sz w:val="24"/>
          <w:szCs w:val="24"/>
        </w:rPr>
        <w:t xml:space="preserve">Change Communication </w:t>
      </w:r>
      <w:r w:rsidR="00321058" w:rsidRPr="00534E17">
        <w:rPr>
          <w:i/>
          <w:sz w:val="24"/>
          <w:szCs w:val="24"/>
        </w:rPr>
        <w:t>(BCC):</w:t>
      </w:r>
      <w:r w:rsidRPr="00534E17">
        <w:rPr>
          <w:sz w:val="24"/>
          <w:szCs w:val="24"/>
        </w:rPr>
        <w:t xml:space="preserve"> </w:t>
      </w:r>
      <w:r w:rsidR="00414708" w:rsidRPr="00534E17">
        <w:rPr>
          <w:sz w:val="24"/>
          <w:szCs w:val="24"/>
        </w:rPr>
        <w:t xml:space="preserve">During </w:t>
      </w:r>
      <w:r w:rsidR="00BE4C2B" w:rsidRPr="00534E17">
        <w:rPr>
          <w:sz w:val="24"/>
          <w:szCs w:val="24"/>
        </w:rPr>
        <w:t xml:space="preserve">the </w:t>
      </w:r>
      <w:r w:rsidR="00994D7E" w:rsidRPr="00534E17">
        <w:rPr>
          <w:sz w:val="24"/>
          <w:szCs w:val="24"/>
        </w:rPr>
        <w:t>first project</w:t>
      </w:r>
      <w:r w:rsidR="00BE4C2B" w:rsidRPr="00534E17">
        <w:rPr>
          <w:sz w:val="24"/>
          <w:szCs w:val="24"/>
        </w:rPr>
        <w:t xml:space="preserve"> phase</w:t>
      </w:r>
      <w:r w:rsidR="00414708" w:rsidRPr="00534E17">
        <w:rPr>
          <w:sz w:val="24"/>
          <w:szCs w:val="24"/>
        </w:rPr>
        <w:t>, documentation of technology bri</w:t>
      </w:r>
      <w:r w:rsidR="00E971F2">
        <w:rPr>
          <w:sz w:val="24"/>
          <w:szCs w:val="24"/>
        </w:rPr>
        <w:t>efs and manuals is being finaliz</w:t>
      </w:r>
      <w:r w:rsidR="00414708" w:rsidRPr="00534E17">
        <w:rPr>
          <w:sz w:val="24"/>
          <w:szCs w:val="24"/>
        </w:rPr>
        <w:t>ed</w:t>
      </w:r>
      <w:r w:rsidR="00BE4C2B" w:rsidRPr="00534E17">
        <w:rPr>
          <w:sz w:val="24"/>
          <w:szCs w:val="24"/>
        </w:rPr>
        <w:t xml:space="preserve"> by the Africa RISING </w:t>
      </w:r>
      <w:r w:rsidR="00994D7E" w:rsidRPr="00534E17">
        <w:rPr>
          <w:sz w:val="24"/>
          <w:szCs w:val="24"/>
        </w:rPr>
        <w:t>team</w:t>
      </w:r>
      <w:r w:rsidR="00BE4C2B" w:rsidRPr="00534E17">
        <w:rPr>
          <w:sz w:val="24"/>
          <w:szCs w:val="24"/>
        </w:rPr>
        <w:t xml:space="preserve"> </w:t>
      </w:r>
      <w:r w:rsidR="00E971F2">
        <w:rPr>
          <w:sz w:val="24"/>
          <w:szCs w:val="24"/>
        </w:rPr>
        <w:t xml:space="preserve">incorporating </w:t>
      </w:r>
      <w:r w:rsidR="00BE4C2B" w:rsidRPr="00534E17">
        <w:rPr>
          <w:sz w:val="24"/>
          <w:szCs w:val="24"/>
        </w:rPr>
        <w:t xml:space="preserve">the field experiences of </w:t>
      </w:r>
      <w:r w:rsidR="00E971F2">
        <w:rPr>
          <w:sz w:val="24"/>
          <w:szCs w:val="24"/>
        </w:rPr>
        <w:t xml:space="preserve">the </w:t>
      </w:r>
      <w:r w:rsidR="00BE4C2B" w:rsidRPr="00534E17">
        <w:rPr>
          <w:sz w:val="24"/>
          <w:szCs w:val="24"/>
        </w:rPr>
        <w:t>NAFAKA implementers</w:t>
      </w:r>
      <w:r w:rsidR="00414708" w:rsidRPr="00534E17">
        <w:rPr>
          <w:sz w:val="24"/>
          <w:szCs w:val="24"/>
        </w:rPr>
        <w:t xml:space="preserve">. These materials will be used </w:t>
      </w:r>
      <w:r w:rsidR="00E971F2">
        <w:rPr>
          <w:sz w:val="24"/>
          <w:szCs w:val="24"/>
        </w:rPr>
        <w:t>in</w:t>
      </w:r>
      <w:r w:rsidR="00414708" w:rsidRPr="00534E17">
        <w:rPr>
          <w:sz w:val="24"/>
          <w:szCs w:val="24"/>
        </w:rPr>
        <w:t xml:space="preserve"> the second phase to provide information for extension organizations. The materials will be distributed to extension staff</w:t>
      </w:r>
      <w:r w:rsidR="006C7F04" w:rsidRPr="00534E17">
        <w:rPr>
          <w:sz w:val="24"/>
          <w:szCs w:val="24"/>
        </w:rPr>
        <w:t xml:space="preserve">, farmers’ </w:t>
      </w:r>
      <w:r w:rsidR="0027597D" w:rsidRPr="00534E17">
        <w:rPr>
          <w:sz w:val="24"/>
          <w:szCs w:val="24"/>
        </w:rPr>
        <w:t>associations</w:t>
      </w:r>
      <w:r w:rsidR="006C7F04" w:rsidRPr="00534E17">
        <w:rPr>
          <w:sz w:val="24"/>
          <w:szCs w:val="24"/>
        </w:rPr>
        <w:t>,</w:t>
      </w:r>
      <w:r w:rsidR="00414708" w:rsidRPr="00534E17">
        <w:rPr>
          <w:sz w:val="24"/>
          <w:szCs w:val="24"/>
        </w:rPr>
        <w:t xml:space="preserve"> VBAAs</w:t>
      </w:r>
      <w:r w:rsidR="00E971F2">
        <w:rPr>
          <w:sz w:val="24"/>
          <w:szCs w:val="24"/>
        </w:rPr>
        <w:t>,</w:t>
      </w:r>
      <w:r w:rsidR="00414708" w:rsidRPr="00534E17">
        <w:rPr>
          <w:sz w:val="24"/>
          <w:szCs w:val="24"/>
        </w:rPr>
        <w:t xml:space="preserve"> </w:t>
      </w:r>
      <w:r w:rsidR="006C7F04" w:rsidRPr="00534E17">
        <w:rPr>
          <w:sz w:val="24"/>
          <w:szCs w:val="24"/>
        </w:rPr>
        <w:t xml:space="preserve">and lead farmers </w:t>
      </w:r>
      <w:r w:rsidR="00414708" w:rsidRPr="00534E17">
        <w:rPr>
          <w:sz w:val="24"/>
          <w:szCs w:val="24"/>
        </w:rPr>
        <w:t xml:space="preserve">for use in their routine activities by the end of </w:t>
      </w:r>
      <w:r w:rsidR="00BE4C2B" w:rsidRPr="00534E17">
        <w:rPr>
          <w:sz w:val="24"/>
          <w:szCs w:val="24"/>
        </w:rPr>
        <w:t>th</w:t>
      </w:r>
      <w:r w:rsidR="00E971F2">
        <w:rPr>
          <w:sz w:val="24"/>
          <w:szCs w:val="24"/>
        </w:rPr>
        <w:t>e current</w:t>
      </w:r>
      <w:r w:rsidR="00414708" w:rsidRPr="00534E17">
        <w:rPr>
          <w:sz w:val="24"/>
          <w:szCs w:val="24"/>
        </w:rPr>
        <w:t xml:space="preserve"> project phase, as a pre-test activity. At the beginning of the </w:t>
      </w:r>
      <w:r w:rsidR="00994D7E" w:rsidRPr="00534E17">
        <w:rPr>
          <w:sz w:val="24"/>
          <w:szCs w:val="24"/>
        </w:rPr>
        <w:t>second</w:t>
      </w:r>
      <w:r w:rsidR="00BE4C2B" w:rsidRPr="00534E17">
        <w:rPr>
          <w:sz w:val="24"/>
          <w:szCs w:val="24"/>
        </w:rPr>
        <w:t xml:space="preserve"> </w:t>
      </w:r>
      <w:r w:rsidR="00414708" w:rsidRPr="00534E17">
        <w:rPr>
          <w:sz w:val="24"/>
          <w:szCs w:val="24"/>
        </w:rPr>
        <w:t>phase of the project, the materials will be reviewed and refined basing on feedback from the users. To further strengthen BCC activities, communication staff from both Africa RISING and NAFAKA will work join</w:t>
      </w:r>
      <w:r w:rsidR="00A84253">
        <w:rPr>
          <w:sz w:val="24"/>
          <w:szCs w:val="24"/>
        </w:rPr>
        <w:t>tly to develop and operationalize</w:t>
      </w:r>
      <w:r w:rsidR="00414708" w:rsidRPr="00534E17">
        <w:rPr>
          <w:sz w:val="24"/>
          <w:szCs w:val="24"/>
        </w:rPr>
        <w:t xml:space="preserve"> a </w:t>
      </w:r>
      <w:r w:rsidR="00BE4C2B" w:rsidRPr="00534E17">
        <w:rPr>
          <w:sz w:val="24"/>
          <w:szCs w:val="24"/>
        </w:rPr>
        <w:t xml:space="preserve">BCC </w:t>
      </w:r>
      <w:r w:rsidR="00414708" w:rsidRPr="00534E17">
        <w:rPr>
          <w:sz w:val="24"/>
          <w:szCs w:val="24"/>
        </w:rPr>
        <w:t xml:space="preserve">strategy that will go beyond the materials developed </w:t>
      </w:r>
      <w:r w:rsidR="00A84253">
        <w:rPr>
          <w:sz w:val="24"/>
          <w:szCs w:val="24"/>
        </w:rPr>
        <w:t xml:space="preserve">in </w:t>
      </w:r>
      <w:r w:rsidR="00414708" w:rsidRPr="00534E17">
        <w:rPr>
          <w:sz w:val="24"/>
          <w:szCs w:val="24"/>
        </w:rPr>
        <w:t>the first project phase.</w:t>
      </w:r>
    </w:p>
    <w:p w14:paraId="4D1EC034" w14:textId="77777777" w:rsidR="00321058" w:rsidRPr="00534E17" w:rsidRDefault="00321058" w:rsidP="005A4EFE">
      <w:pPr>
        <w:pStyle w:val="ListParagraph"/>
        <w:spacing w:after="0"/>
        <w:ind w:left="1440"/>
        <w:rPr>
          <w:sz w:val="24"/>
          <w:szCs w:val="24"/>
        </w:rPr>
      </w:pPr>
    </w:p>
    <w:p w14:paraId="2FC05961" w14:textId="0D346FCA" w:rsidR="00321058" w:rsidRPr="00534E17" w:rsidRDefault="00321058" w:rsidP="005A4EFE">
      <w:pPr>
        <w:pStyle w:val="ListParagraph"/>
        <w:numPr>
          <w:ilvl w:val="0"/>
          <w:numId w:val="2"/>
        </w:numPr>
        <w:spacing w:after="0"/>
        <w:rPr>
          <w:sz w:val="24"/>
          <w:szCs w:val="24"/>
        </w:rPr>
      </w:pPr>
      <w:r w:rsidRPr="00534E17">
        <w:rPr>
          <w:i/>
          <w:sz w:val="24"/>
          <w:szCs w:val="24"/>
        </w:rPr>
        <w:t>Collaborative Learning and Adaptation (CLA):</w:t>
      </w:r>
      <w:r w:rsidRPr="00534E17">
        <w:rPr>
          <w:sz w:val="24"/>
          <w:szCs w:val="24"/>
        </w:rPr>
        <w:t xml:space="preserve"> </w:t>
      </w:r>
      <w:r w:rsidR="00A84253">
        <w:rPr>
          <w:sz w:val="24"/>
          <w:szCs w:val="24"/>
        </w:rPr>
        <w:t xml:space="preserve">Being a </w:t>
      </w:r>
      <w:r w:rsidR="00A57882">
        <w:rPr>
          <w:sz w:val="24"/>
          <w:szCs w:val="24"/>
        </w:rPr>
        <w:t>research</w:t>
      </w:r>
      <w:r w:rsidR="00A84253">
        <w:rPr>
          <w:sz w:val="24"/>
          <w:szCs w:val="24"/>
        </w:rPr>
        <w:t xml:space="preserve"> project, </w:t>
      </w:r>
      <w:r w:rsidRPr="00534E17">
        <w:rPr>
          <w:sz w:val="24"/>
          <w:szCs w:val="24"/>
        </w:rPr>
        <w:t xml:space="preserve">Africa RISING has a lot to offer regarding CLA which is a key component of USAID programming. </w:t>
      </w:r>
      <w:r w:rsidR="00BE4C2B" w:rsidRPr="00534E17">
        <w:rPr>
          <w:sz w:val="24"/>
          <w:szCs w:val="24"/>
        </w:rPr>
        <w:t>Presently, we are using</w:t>
      </w:r>
      <w:r w:rsidRPr="00534E17">
        <w:rPr>
          <w:sz w:val="24"/>
          <w:szCs w:val="24"/>
        </w:rPr>
        <w:t xml:space="preserve"> GIS </w:t>
      </w:r>
      <w:r w:rsidR="00BE4C2B" w:rsidRPr="00534E17">
        <w:rPr>
          <w:sz w:val="24"/>
          <w:szCs w:val="24"/>
        </w:rPr>
        <w:t>analysis to identify</w:t>
      </w:r>
      <w:r w:rsidRPr="00534E17">
        <w:rPr>
          <w:sz w:val="24"/>
          <w:szCs w:val="24"/>
        </w:rPr>
        <w:t xml:space="preserve"> sustainable recommendation domains for better </w:t>
      </w:r>
      <w:r w:rsidR="00BE4C2B" w:rsidRPr="00534E17">
        <w:rPr>
          <w:sz w:val="24"/>
          <w:szCs w:val="24"/>
        </w:rPr>
        <w:t xml:space="preserve">targeted </w:t>
      </w:r>
      <w:r w:rsidRPr="00534E17">
        <w:rPr>
          <w:sz w:val="24"/>
          <w:szCs w:val="24"/>
        </w:rPr>
        <w:t xml:space="preserve">scaling. This activity will </w:t>
      </w:r>
      <w:r w:rsidR="00753242" w:rsidRPr="00534E17">
        <w:rPr>
          <w:sz w:val="24"/>
          <w:szCs w:val="24"/>
        </w:rPr>
        <w:t xml:space="preserve">be further </w:t>
      </w:r>
      <w:r w:rsidR="00BE4C2B" w:rsidRPr="00534E17">
        <w:rPr>
          <w:sz w:val="24"/>
          <w:szCs w:val="24"/>
        </w:rPr>
        <w:t xml:space="preserve">strengthened </w:t>
      </w:r>
      <w:r w:rsidRPr="00534E17">
        <w:rPr>
          <w:sz w:val="24"/>
          <w:szCs w:val="24"/>
        </w:rPr>
        <w:t xml:space="preserve">in the second phase of the project, including use of geospatial </w:t>
      </w:r>
      <w:r w:rsidR="00214816" w:rsidRPr="00534E17">
        <w:rPr>
          <w:sz w:val="24"/>
          <w:szCs w:val="24"/>
        </w:rPr>
        <w:t>outputs</w:t>
      </w:r>
      <w:r w:rsidRPr="00534E17">
        <w:rPr>
          <w:sz w:val="24"/>
          <w:szCs w:val="24"/>
        </w:rPr>
        <w:t xml:space="preserve"> generated to inform policy makers/donors for decision making. In addition</w:t>
      </w:r>
      <w:r w:rsidR="00214816" w:rsidRPr="00534E17">
        <w:rPr>
          <w:sz w:val="24"/>
          <w:szCs w:val="24"/>
        </w:rPr>
        <w:t>,</w:t>
      </w:r>
      <w:r w:rsidRPr="00534E17">
        <w:rPr>
          <w:sz w:val="24"/>
          <w:szCs w:val="24"/>
        </w:rPr>
        <w:t xml:space="preserve"> Research-in-Development activities focusing on a wide range of </w:t>
      </w:r>
      <w:r w:rsidR="00214816" w:rsidRPr="00534E17">
        <w:rPr>
          <w:sz w:val="24"/>
          <w:szCs w:val="24"/>
        </w:rPr>
        <w:t xml:space="preserve">challenges </w:t>
      </w:r>
      <w:r w:rsidRPr="00534E17">
        <w:rPr>
          <w:sz w:val="24"/>
          <w:szCs w:val="24"/>
        </w:rPr>
        <w:t xml:space="preserve">(social, economic, agronomic, </w:t>
      </w:r>
      <w:r w:rsidR="00214816" w:rsidRPr="00534E17">
        <w:rPr>
          <w:sz w:val="24"/>
          <w:szCs w:val="24"/>
        </w:rPr>
        <w:t>and environmental</w:t>
      </w:r>
      <w:r w:rsidRPr="00534E17">
        <w:rPr>
          <w:sz w:val="24"/>
          <w:szCs w:val="24"/>
        </w:rPr>
        <w:t xml:space="preserve">) </w:t>
      </w:r>
      <w:r w:rsidR="00214816" w:rsidRPr="00534E17">
        <w:rPr>
          <w:sz w:val="24"/>
          <w:szCs w:val="24"/>
        </w:rPr>
        <w:t xml:space="preserve">identified during field implementation </w:t>
      </w:r>
      <w:r w:rsidRPr="00534E17">
        <w:rPr>
          <w:sz w:val="24"/>
          <w:szCs w:val="24"/>
        </w:rPr>
        <w:t xml:space="preserve">will be </w:t>
      </w:r>
      <w:r w:rsidR="00214816" w:rsidRPr="00534E17">
        <w:rPr>
          <w:sz w:val="24"/>
          <w:szCs w:val="24"/>
        </w:rPr>
        <w:t>conducted. The results will be</w:t>
      </w:r>
      <w:r w:rsidRPr="00534E17">
        <w:rPr>
          <w:sz w:val="24"/>
          <w:szCs w:val="24"/>
        </w:rPr>
        <w:t xml:space="preserve"> documented and shared on various forums such as the Iringa learning hub, </w:t>
      </w:r>
      <w:r w:rsidR="00753242" w:rsidRPr="00534E17">
        <w:rPr>
          <w:sz w:val="24"/>
          <w:szCs w:val="24"/>
        </w:rPr>
        <w:t xml:space="preserve">scholarly journals and </w:t>
      </w:r>
      <w:r w:rsidRPr="00534E17">
        <w:rPr>
          <w:sz w:val="24"/>
          <w:szCs w:val="24"/>
        </w:rPr>
        <w:t>other relevant stakeholder meetings.</w:t>
      </w:r>
      <w:r w:rsidR="00887AEE" w:rsidRPr="00534E17">
        <w:rPr>
          <w:sz w:val="24"/>
          <w:szCs w:val="24"/>
        </w:rPr>
        <w:t xml:space="preserve"> As part of </w:t>
      </w:r>
      <w:r w:rsidR="00A84253">
        <w:rPr>
          <w:sz w:val="24"/>
          <w:szCs w:val="24"/>
        </w:rPr>
        <w:t xml:space="preserve">the </w:t>
      </w:r>
      <w:r w:rsidR="00887AEE" w:rsidRPr="00534E17">
        <w:rPr>
          <w:sz w:val="24"/>
          <w:szCs w:val="24"/>
        </w:rPr>
        <w:t>CLA activitie</w:t>
      </w:r>
      <w:r w:rsidR="00A84253">
        <w:rPr>
          <w:sz w:val="24"/>
          <w:szCs w:val="24"/>
        </w:rPr>
        <w:t>s, we also plan to operationaliz</w:t>
      </w:r>
      <w:r w:rsidR="00887AEE" w:rsidRPr="00534E17">
        <w:rPr>
          <w:sz w:val="24"/>
          <w:szCs w:val="24"/>
        </w:rPr>
        <w:t xml:space="preserve">e activities aimed at </w:t>
      </w:r>
      <w:r w:rsidR="00887AEE" w:rsidRPr="00534E17">
        <w:rPr>
          <w:i/>
          <w:sz w:val="24"/>
          <w:szCs w:val="24"/>
        </w:rPr>
        <w:t>measuring spill</w:t>
      </w:r>
      <w:r w:rsidR="0080462E" w:rsidRPr="00534E17">
        <w:rPr>
          <w:i/>
          <w:sz w:val="24"/>
          <w:szCs w:val="24"/>
        </w:rPr>
        <w:t>-</w:t>
      </w:r>
      <w:r w:rsidR="00887AEE" w:rsidRPr="00534E17">
        <w:rPr>
          <w:i/>
          <w:sz w:val="24"/>
          <w:szCs w:val="24"/>
        </w:rPr>
        <w:t>overs</w:t>
      </w:r>
      <w:r w:rsidR="00887AEE" w:rsidRPr="00534E17">
        <w:rPr>
          <w:sz w:val="24"/>
          <w:szCs w:val="24"/>
        </w:rPr>
        <w:t xml:space="preserve"> arising from scaling activities.</w:t>
      </w:r>
    </w:p>
    <w:p w14:paraId="0131AF2A" w14:textId="77777777" w:rsidR="00321058" w:rsidRPr="00534E17" w:rsidRDefault="00321058" w:rsidP="005A4EFE">
      <w:pPr>
        <w:pStyle w:val="ListParagraph"/>
        <w:spacing w:after="0"/>
        <w:ind w:left="1440"/>
        <w:rPr>
          <w:sz w:val="24"/>
          <w:szCs w:val="24"/>
        </w:rPr>
      </w:pPr>
    </w:p>
    <w:p w14:paraId="6A199853" w14:textId="0565C0C6" w:rsidR="00B51CF3" w:rsidRPr="00534E17" w:rsidRDefault="00414708" w:rsidP="005A4EFE">
      <w:pPr>
        <w:pStyle w:val="ListParagraph"/>
        <w:numPr>
          <w:ilvl w:val="0"/>
          <w:numId w:val="2"/>
        </w:numPr>
        <w:spacing w:after="0"/>
        <w:rPr>
          <w:sz w:val="24"/>
          <w:szCs w:val="24"/>
        </w:rPr>
      </w:pPr>
      <w:r w:rsidRPr="00534E17">
        <w:rPr>
          <w:i/>
          <w:sz w:val="24"/>
          <w:szCs w:val="24"/>
        </w:rPr>
        <w:t>Training</w:t>
      </w:r>
      <w:r w:rsidRPr="00534E17">
        <w:rPr>
          <w:sz w:val="24"/>
          <w:szCs w:val="24"/>
        </w:rPr>
        <w:t xml:space="preserve">: Our experience of working with </w:t>
      </w:r>
      <w:r w:rsidR="00B51CF3" w:rsidRPr="00534E17">
        <w:rPr>
          <w:sz w:val="24"/>
          <w:szCs w:val="24"/>
        </w:rPr>
        <w:t>extension staff, VBAAs</w:t>
      </w:r>
      <w:r w:rsidR="00A84253">
        <w:rPr>
          <w:sz w:val="24"/>
          <w:szCs w:val="24"/>
        </w:rPr>
        <w:t>,</w:t>
      </w:r>
      <w:r w:rsidR="00B51CF3" w:rsidRPr="00534E17">
        <w:rPr>
          <w:sz w:val="24"/>
          <w:szCs w:val="24"/>
        </w:rPr>
        <w:t xml:space="preserve"> and lead farmers </w:t>
      </w:r>
      <w:r w:rsidRPr="00534E17">
        <w:rPr>
          <w:sz w:val="24"/>
          <w:szCs w:val="24"/>
        </w:rPr>
        <w:t xml:space="preserve">over the past </w:t>
      </w:r>
      <w:r w:rsidR="00753242" w:rsidRPr="00534E17">
        <w:rPr>
          <w:sz w:val="24"/>
          <w:szCs w:val="24"/>
        </w:rPr>
        <w:t xml:space="preserve">three </w:t>
      </w:r>
      <w:r w:rsidRPr="00534E17">
        <w:rPr>
          <w:sz w:val="24"/>
          <w:szCs w:val="24"/>
        </w:rPr>
        <w:t xml:space="preserve">years indicates that their capacities need to be enhanced in (i) good agricultural practices, (ii) </w:t>
      </w:r>
      <w:r w:rsidR="00B51CF3" w:rsidRPr="00534E17">
        <w:rPr>
          <w:sz w:val="24"/>
          <w:szCs w:val="24"/>
        </w:rPr>
        <w:t xml:space="preserve">product knowledge (seeds, </w:t>
      </w:r>
      <w:r w:rsidR="0093528D">
        <w:rPr>
          <w:sz w:val="24"/>
          <w:szCs w:val="24"/>
        </w:rPr>
        <w:t>safe us</w:t>
      </w:r>
      <w:r w:rsidR="00A76DED">
        <w:rPr>
          <w:sz w:val="24"/>
          <w:szCs w:val="24"/>
        </w:rPr>
        <w:t>e</w:t>
      </w:r>
      <w:r w:rsidR="0093528D">
        <w:rPr>
          <w:sz w:val="24"/>
          <w:szCs w:val="24"/>
        </w:rPr>
        <w:t xml:space="preserve"> of </w:t>
      </w:r>
      <w:r w:rsidR="001C284C" w:rsidRPr="00534E17">
        <w:rPr>
          <w:sz w:val="24"/>
          <w:szCs w:val="24"/>
        </w:rPr>
        <w:t xml:space="preserve">fertilizers, pesticides </w:t>
      </w:r>
      <w:r w:rsidR="00B51CF3" w:rsidRPr="00534E17">
        <w:rPr>
          <w:sz w:val="24"/>
          <w:szCs w:val="24"/>
        </w:rPr>
        <w:t xml:space="preserve">and farm implements), </w:t>
      </w:r>
      <w:r w:rsidR="00887AEE" w:rsidRPr="00534E17">
        <w:rPr>
          <w:sz w:val="24"/>
          <w:szCs w:val="24"/>
        </w:rPr>
        <w:t xml:space="preserve">and </w:t>
      </w:r>
      <w:r w:rsidR="00B51CF3" w:rsidRPr="00534E17">
        <w:rPr>
          <w:sz w:val="24"/>
          <w:szCs w:val="24"/>
        </w:rPr>
        <w:t xml:space="preserve">(iii) use </w:t>
      </w:r>
      <w:r w:rsidR="00D905EF" w:rsidRPr="00534E17">
        <w:rPr>
          <w:sz w:val="24"/>
          <w:szCs w:val="24"/>
        </w:rPr>
        <w:t xml:space="preserve">of </w:t>
      </w:r>
      <w:r w:rsidR="00B51CF3" w:rsidRPr="00534E17">
        <w:rPr>
          <w:sz w:val="24"/>
          <w:szCs w:val="24"/>
        </w:rPr>
        <w:t xml:space="preserve">ICTs for </w:t>
      </w:r>
      <w:r w:rsidR="00753242" w:rsidRPr="00534E17">
        <w:rPr>
          <w:sz w:val="24"/>
          <w:szCs w:val="24"/>
        </w:rPr>
        <w:lastRenderedPageBreak/>
        <w:t xml:space="preserve">improved </w:t>
      </w:r>
      <w:r w:rsidR="00A84253">
        <w:rPr>
          <w:sz w:val="24"/>
          <w:szCs w:val="24"/>
        </w:rPr>
        <w:t>service provision. T</w:t>
      </w:r>
      <w:r w:rsidR="00B51CF3" w:rsidRPr="00534E17">
        <w:rPr>
          <w:sz w:val="24"/>
          <w:szCs w:val="24"/>
        </w:rPr>
        <w:t xml:space="preserve">raining </w:t>
      </w:r>
      <w:r w:rsidR="00A84253">
        <w:rPr>
          <w:sz w:val="24"/>
          <w:szCs w:val="24"/>
        </w:rPr>
        <w:t xml:space="preserve">of these groups </w:t>
      </w:r>
      <w:r w:rsidR="00B51CF3" w:rsidRPr="00534E17">
        <w:rPr>
          <w:sz w:val="24"/>
          <w:szCs w:val="24"/>
        </w:rPr>
        <w:t xml:space="preserve">will be </w:t>
      </w:r>
      <w:r w:rsidR="00753242" w:rsidRPr="00534E17">
        <w:rPr>
          <w:sz w:val="24"/>
          <w:szCs w:val="24"/>
        </w:rPr>
        <w:t xml:space="preserve">jointly </w:t>
      </w:r>
      <w:r w:rsidR="00B51CF3" w:rsidRPr="00534E17">
        <w:rPr>
          <w:sz w:val="24"/>
          <w:szCs w:val="24"/>
        </w:rPr>
        <w:t xml:space="preserve">implemented </w:t>
      </w:r>
      <w:r w:rsidR="005B4433" w:rsidRPr="00534E17">
        <w:rPr>
          <w:sz w:val="24"/>
          <w:szCs w:val="24"/>
        </w:rPr>
        <w:t xml:space="preserve">by Africa RISING </w:t>
      </w:r>
      <w:r w:rsidR="00753242" w:rsidRPr="00534E17">
        <w:rPr>
          <w:sz w:val="24"/>
          <w:szCs w:val="24"/>
        </w:rPr>
        <w:t xml:space="preserve">and NAFAKA </w:t>
      </w:r>
      <w:r w:rsidR="00B51CF3" w:rsidRPr="00534E17">
        <w:rPr>
          <w:sz w:val="24"/>
          <w:szCs w:val="24"/>
        </w:rPr>
        <w:t xml:space="preserve">after </w:t>
      </w:r>
      <w:r w:rsidR="00A84253">
        <w:rPr>
          <w:sz w:val="24"/>
          <w:szCs w:val="24"/>
        </w:rPr>
        <w:t xml:space="preserve">a </w:t>
      </w:r>
      <w:r w:rsidR="00B51CF3" w:rsidRPr="00534E17">
        <w:rPr>
          <w:sz w:val="24"/>
          <w:szCs w:val="24"/>
        </w:rPr>
        <w:t xml:space="preserve">needs assessment for the different </w:t>
      </w:r>
      <w:r w:rsidR="00DB420F" w:rsidRPr="00534E17">
        <w:rPr>
          <w:sz w:val="24"/>
          <w:szCs w:val="24"/>
        </w:rPr>
        <w:t xml:space="preserve">actor </w:t>
      </w:r>
      <w:r w:rsidR="00B51CF3" w:rsidRPr="00534E17">
        <w:rPr>
          <w:sz w:val="24"/>
          <w:szCs w:val="24"/>
        </w:rPr>
        <w:t xml:space="preserve">categories to </w:t>
      </w:r>
      <w:r w:rsidR="00A84253">
        <w:rPr>
          <w:sz w:val="24"/>
          <w:szCs w:val="24"/>
        </w:rPr>
        <w:t xml:space="preserve">exactly </w:t>
      </w:r>
      <w:r w:rsidR="00B51CF3" w:rsidRPr="00534E17">
        <w:rPr>
          <w:sz w:val="24"/>
          <w:szCs w:val="24"/>
        </w:rPr>
        <w:t xml:space="preserve">meet their needs for better scaling. As part of promoting mechanization for post-harvest management, youth and VBAAs (at least 50% female) will be deliberately selected and trained as </w:t>
      </w:r>
      <w:r w:rsidR="00887AEE" w:rsidRPr="00534E17">
        <w:rPr>
          <w:sz w:val="24"/>
          <w:szCs w:val="24"/>
        </w:rPr>
        <w:t>both</w:t>
      </w:r>
      <w:r w:rsidR="00A84253">
        <w:rPr>
          <w:sz w:val="24"/>
          <w:szCs w:val="24"/>
        </w:rPr>
        <w:t>,</w:t>
      </w:r>
      <w:r w:rsidR="00887AEE" w:rsidRPr="00534E17">
        <w:rPr>
          <w:sz w:val="24"/>
          <w:szCs w:val="24"/>
        </w:rPr>
        <w:t xml:space="preserve"> </w:t>
      </w:r>
      <w:r w:rsidR="00B51CF3" w:rsidRPr="00534E17">
        <w:rPr>
          <w:sz w:val="24"/>
          <w:szCs w:val="24"/>
        </w:rPr>
        <w:t xml:space="preserve">artisans and </w:t>
      </w:r>
      <w:r w:rsidR="00887AEE" w:rsidRPr="00534E17">
        <w:rPr>
          <w:sz w:val="24"/>
          <w:szCs w:val="24"/>
        </w:rPr>
        <w:t xml:space="preserve">community </w:t>
      </w:r>
      <w:r w:rsidR="00B51CF3" w:rsidRPr="00534E17">
        <w:rPr>
          <w:sz w:val="24"/>
          <w:szCs w:val="24"/>
        </w:rPr>
        <w:t>service providers. Th</w:t>
      </w:r>
      <w:r w:rsidR="00887AEE" w:rsidRPr="00534E17">
        <w:rPr>
          <w:sz w:val="24"/>
          <w:szCs w:val="24"/>
        </w:rPr>
        <w:t xml:space="preserve">ese training activities were </w:t>
      </w:r>
      <w:r w:rsidR="00B51CF3" w:rsidRPr="00534E17">
        <w:rPr>
          <w:sz w:val="24"/>
          <w:szCs w:val="24"/>
        </w:rPr>
        <w:t xml:space="preserve">launched </w:t>
      </w:r>
      <w:r w:rsidR="00214816" w:rsidRPr="00534E17">
        <w:rPr>
          <w:sz w:val="24"/>
          <w:szCs w:val="24"/>
        </w:rPr>
        <w:t xml:space="preserve">(on a limited scale) </w:t>
      </w:r>
      <w:r w:rsidR="00B51CF3" w:rsidRPr="00534E17">
        <w:rPr>
          <w:sz w:val="24"/>
          <w:szCs w:val="24"/>
        </w:rPr>
        <w:t xml:space="preserve">in the </w:t>
      </w:r>
      <w:r w:rsidR="00887AEE" w:rsidRPr="00534E17">
        <w:rPr>
          <w:sz w:val="24"/>
          <w:szCs w:val="24"/>
        </w:rPr>
        <w:t xml:space="preserve">second and </w:t>
      </w:r>
      <w:r w:rsidR="00B51CF3" w:rsidRPr="00534E17">
        <w:rPr>
          <w:sz w:val="24"/>
          <w:szCs w:val="24"/>
        </w:rPr>
        <w:t xml:space="preserve">third year of the first </w:t>
      </w:r>
      <w:r w:rsidR="00887AEE" w:rsidRPr="00534E17">
        <w:rPr>
          <w:sz w:val="24"/>
          <w:szCs w:val="24"/>
        </w:rPr>
        <w:t xml:space="preserve">project </w:t>
      </w:r>
      <w:r w:rsidR="00B51CF3" w:rsidRPr="00534E17">
        <w:rPr>
          <w:sz w:val="24"/>
          <w:szCs w:val="24"/>
        </w:rPr>
        <w:t xml:space="preserve">phase with promising results. </w:t>
      </w:r>
      <w:r w:rsidR="001D4F14" w:rsidRPr="00534E17">
        <w:rPr>
          <w:sz w:val="24"/>
          <w:szCs w:val="24"/>
        </w:rPr>
        <w:t>IITA, the lead institution for Africa RISING</w:t>
      </w:r>
      <w:r w:rsidR="00DB420F" w:rsidRPr="00534E17">
        <w:rPr>
          <w:sz w:val="24"/>
          <w:szCs w:val="24"/>
        </w:rPr>
        <w:t xml:space="preserve"> in Tanzania</w:t>
      </w:r>
      <w:r w:rsidR="00284C6C" w:rsidRPr="00534E17">
        <w:rPr>
          <w:sz w:val="24"/>
          <w:szCs w:val="24"/>
        </w:rPr>
        <w:t>,</w:t>
      </w:r>
      <w:r w:rsidR="001D4F14" w:rsidRPr="00534E17">
        <w:rPr>
          <w:sz w:val="24"/>
          <w:szCs w:val="24"/>
        </w:rPr>
        <w:t xml:space="preserve"> also has proven </w:t>
      </w:r>
      <w:r w:rsidR="00A84253">
        <w:rPr>
          <w:sz w:val="24"/>
          <w:szCs w:val="24"/>
        </w:rPr>
        <w:t>experiences of mentoring youth a</w:t>
      </w:r>
      <w:r w:rsidR="001D4F14" w:rsidRPr="00534E17">
        <w:rPr>
          <w:sz w:val="24"/>
          <w:szCs w:val="24"/>
        </w:rPr>
        <w:t xml:space="preserve">gripreneurs in many countries, including Tanzania. </w:t>
      </w:r>
      <w:r w:rsidR="00284C6C" w:rsidRPr="00534E17">
        <w:rPr>
          <w:sz w:val="24"/>
          <w:szCs w:val="24"/>
        </w:rPr>
        <w:t xml:space="preserve">The Africa RISING-NAFAKA project has also been </w:t>
      </w:r>
      <w:r w:rsidR="00A84253">
        <w:rPr>
          <w:sz w:val="24"/>
          <w:szCs w:val="24"/>
        </w:rPr>
        <w:t xml:space="preserve">successfully </w:t>
      </w:r>
      <w:r w:rsidR="00284C6C" w:rsidRPr="00534E17">
        <w:rPr>
          <w:sz w:val="24"/>
          <w:szCs w:val="24"/>
        </w:rPr>
        <w:t xml:space="preserve">piloting capacity building and involvement of </w:t>
      </w:r>
      <w:r w:rsidR="00A84253">
        <w:rPr>
          <w:sz w:val="24"/>
          <w:szCs w:val="24"/>
        </w:rPr>
        <w:t xml:space="preserve">the </w:t>
      </w:r>
      <w:r w:rsidR="00284C6C" w:rsidRPr="00534E17">
        <w:rPr>
          <w:sz w:val="24"/>
          <w:szCs w:val="24"/>
        </w:rPr>
        <w:t xml:space="preserve">youth in Mvomero </w:t>
      </w:r>
      <w:r w:rsidR="00DB420F" w:rsidRPr="00534E17">
        <w:rPr>
          <w:sz w:val="24"/>
          <w:szCs w:val="24"/>
        </w:rPr>
        <w:t xml:space="preserve">and Mbozi </w:t>
      </w:r>
      <w:r w:rsidR="00284C6C" w:rsidRPr="00534E17">
        <w:rPr>
          <w:sz w:val="24"/>
          <w:szCs w:val="24"/>
        </w:rPr>
        <w:t>district</w:t>
      </w:r>
      <w:r w:rsidR="00DB420F" w:rsidRPr="00534E17">
        <w:rPr>
          <w:sz w:val="24"/>
          <w:szCs w:val="24"/>
        </w:rPr>
        <w:t>s</w:t>
      </w:r>
      <w:r w:rsidR="00284C6C" w:rsidRPr="00534E17">
        <w:rPr>
          <w:sz w:val="24"/>
          <w:szCs w:val="24"/>
        </w:rPr>
        <w:t>.</w:t>
      </w:r>
      <w:r w:rsidR="00A84253">
        <w:rPr>
          <w:sz w:val="24"/>
          <w:szCs w:val="24"/>
        </w:rPr>
        <w:t xml:space="preserve"> These experiences (IITA youth a</w:t>
      </w:r>
      <w:r w:rsidR="00284C6C" w:rsidRPr="00534E17">
        <w:rPr>
          <w:sz w:val="24"/>
          <w:szCs w:val="24"/>
        </w:rPr>
        <w:t>gripreneurs and Mvomero</w:t>
      </w:r>
      <w:r w:rsidR="00DB420F" w:rsidRPr="00534E17">
        <w:rPr>
          <w:sz w:val="24"/>
          <w:szCs w:val="24"/>
        </w:rPr>
        <w:t>/Mbozi</w:t>
      </w:r>
      <w:r w:rsidR="00284C6C" w:rsidRPr="00534E17">
        <w:rPr>
          <w:sz w:val="24"/>
          <w:szCs w:val="24"/>
        </w:rPr>
        <w:t xml:space="preserve"> youth model</w:t>
      </w:r>
      <w:r w:rsidR="00DB420F" w:rsidRPr="00534E17">
        <w:rPr>
          <w:sz w:val="24"/>
          <w:szCs w:val="24"/>
        </w:rPr>
        <w:t>s</w:t>
      </w:r>
      <w:r w:rsidR="00284C6C" w:rsidRPr="00534E17">
        <w:rPr>
          <w:sz w:val="24"/>
          <w:szCs w:val="24"/>
        </w:rPr>
        <w:t>)</w:t>
      </w:r>
      <w:r w:rsidR="001D4F14" w:rsidRPr="00534E17">
        <w:rPr>
          <w:sz w:val="24"/>
          <w:szCs w:val="24"/>
        </w:rPr>
        <w:t xml:space="preserve"> will be brought into the collaboration to </w:t>
      </w:r>
      <w:r w:rsidR="00A84253">
        <w:rPr>
          <w:sz w:val="24"/>
          <w:szCs w:val="24"/>
        </w:rPr>
        <w:t xml:space="preserve">facilitate </w:t>
      </w:r>
      <w:r w:rsidR="001D4F14" w:rsidRPr="00534E17">
        <w:rPr>
          <w:sz w:val="24"/>
          <w:szCs w:val="24"/>
        </w:rPr>
        <w:t>youth involvement in agricultural productivity enhancement in the NAFAKA project locations.</w:t>
      </w:r>
    </w:p>
    <w:p w14:paraId="72F59F96" w14:textId="77777777" w:rsidR="00321058" w:rsidRDefault="00321058" w:rsidP="005A4EFE">
      <w:pPr>
        <w:pStyle w:val="ListParagraph"/>
        <w:rPr>
          <w:sz w:val="24"/>
          <w:szCs w:val="24"/>
        </w:rPr>
      </w:pPr>
    </w:p>
    <w:p w14:paraId="3787B2F7" w14:textId="77777777" w:rsidR="007B10C0" w:rsidRPr="00534E17" w:rsidRDefault="007B10C0" w:rsidP="005A4EFE">
      <w:pPr>
        <w:pStyle w:val="ListParagraph"/>
        <w:rPr>
          <w:sz w:val="24"/>
          <w:szCs w:val="24"/>
        </w:rPr>
      </w:pPr>
    </w:p>
    <w:p w14:paraId="6DBBFEAA" w14:textId="6B43C1F3" w:rsidR="00B51CF3" w:rsidRPr="007A5B46" w:rsidRDefault="00F17CB0" w:rsidP="00401817">
      <w:pPr>
        <w:pStyle w:val="ListParagraph"/>
        <w:spacing w:after="0"/>
        <w:ind w:left="0"/>
        <w:rPr>
          <w:b/>
          <w:color w:val="0033CC"/>
          <w:sz w:val="24"/>
          <w:szCs w:val="24"/>
        </w:rPr>
      </w:pPr>
      <w:r w:rsidRPr="007A5B46">
        <w:rPr>
          <w:b/>
          <w:color w:val="0033CC"/>
          <w:sz w:val="24"/>
          <w:szCs w:val="24"/>
        </w:rPr>
        <w:t>Geographical focus, activities and beneficiaries</w:t>
      </w:r>
    </w:p>
    <w:p w14:paraId="6025B2C5" w14:textId="77777777" w:rsidR="004E3BAC" w:rsidRPr="00534E17" w:rsidRDefault="004E3BAC" w:rsidP="005A4EFE">
      <w:pPr>
        <w:pStyle w:val="ListParagraph"/>
        <w:spacing w:after="0"/>
        <w:ind w:left="360"/>
        <w:rPr>
          <w:b/>
          <w:sz w:val="24"/>
          <w:szCs w:val="24"/>
        </w:rPr>
      </w:pPr>
    </w:p>
    <w:p w14:paraId="243E7F12" w14:textId="169684CB" w:rsidR="00F17CB0" w:rsidRPr="00534E17" w:rsidRDefault="0093528D" w:rsidP="005A4EFE">
      <w:pPr>
        <w:spacing w:after="0"/>
        <w:rPr>
          <w:sz w:val="24"/>
          <w:szCs w:val="24"/>
        </w:rPr>
      </w:pPr>
      <w:r>
        <w:rPr>
          <w:sz w:val="24"/>
          <w:szCs w:val="24"/>
        </w:rPr>
        <w:t xml:space="preserve">The Africa RISING-NAFAKA collaboration will focus on three regions: Songwe, Mbeya and Iringa where </w:t>
      </w:r>
      <w:r w:rsidR="007B10C0">
        <w:rPr>
          <w:sz w:val="24"/>
          <w:szCs w:val="24"/>
        </w:rPr>
        <w:t xml:space="preserve">the </w:t>
      </w:r>
      <w:r>
        <w:rPr>
          <w:sz w:val="24"/>
          <w:szCs w:val="24"/>
        </w:rPr>
        <w:t>NAFAKA project is currently operational, covering the districts of Mbozi, Momba, Mbarali, Mufindi, Kilolo and Iringa rural. The current Africa RISING-NAFAKA collaboration is operational in all these districts</w:t>
      </w:r>
      <w:r w:rsidR="007B10C0">
        <w:rPr>
          <w:sz w:val="24"/>
          <w:szCs w:val="24"/>
        </w:rPr>
        <w:t>,</w:t>
      </w:r>
      <w:r>
        <w:rPr>
          <w:sz w:val="24"/>
          <w:szCs w:val="24"/>
        </w:rPr>
        <w:t xml:space="preserve"> except Mufindi and Momba.</w:t>
      </w:r>
    </w:p>
    <w:p w14:paraId="13CEE26B" w14:textId="77777777" w:rsidR="00F17CB0" w:rsidRPr="00534E17" w:rsidRDefault="00F17CB0" w:rsidP="005A4EFE">
      <w:pPr>
        <w:spacing w:after="0"/>
        <w:rPr>
          <w:sz w:val="24"/>
          <w:szCs w:val="24"/>
        </w:rPr>
      </w:pPr>
    </w:p>
    <w:p w14:paraId="6EF77DD3" w14:textId="521B3596" w:rsidR="008D427C" w:rsidRDefault="008D427C" w:rsidP="005A4EFE">
      <w:pPr>
        <w:spacing w:after="0"/>
        <w:rPr>
          <w:sz w:val="24"/>
          <w:szCs w:val="24"/>
        </w:rPr>
      </w:pPr>
      <w:r w:rsidRPr="00534E17">
        <w:rPr>
          <w:sz w:val="24"/>
          <w:szCs w:val="24"/>
        </w:rPr>
        <w:t xml:space="preserve">For each of the four strategic focus </w:t>
      </w:r>
      <w:r w:rsidR="006C21E2" w:rsidRPr="00534E17">
        <w:rPr>
          <w:sz w:val="24"/>
          <w:szCs w:val="24"/>
        </w:rPr>
        <w:t xml:space="preserve">intervention </w:t>
      </w:r>
      <w:r w:rsidRPr="00534E17">
        <w:rPr>
          <w:sz w:val="24"/>
          <w:szCs w:val="24"/>
        </w:rPr>
        <w:t>areas, specific activities will be implemented.</w:t>
      </w:r>
      <w:r w:rsidR="00C110EB">
        <w:rPr>
          <w:sz w:val="24"/>
          <w:szCs w:val="24"/>
        </w:rPr>
        <w:t xml:space="preserve"> Table 2 provides a timeline for the planned activities.</w:t>
      </w:r>
    </w:p>
    <w:p w14:paraId="4EF30D73" w14:textId="77777777" w:rsidR="007F34E5" w:rsidRPr="00534E17" w:rsidRDefault="007F34E5" w:rsidP="005A4EFE">
      <w:pPr>
        <w:spacing w:after="0"/>
        <w:rPr>
          <w:sz w:val="24"/>
          <w:szCs w:val="24"/>
        </w:rPr>
      </w:pPr>
    </w:p>
    <w:p w14:paraId="214828E1" w14:textId="73AFB8DE" w:rsidR="00B51CF3" w:rsidRPr="00534E17" w:rsidRDefault="008D427C" w:rsidP="005A4EFE">
      <w:pPr>
        <w:spacing w:after="0"/>
        <w:rPr>
          <w:i/>
          <w:sz w:val="24"/>
          <w:szCs w:val="24"/>
        </w:rPr>
      </w:pPr>
      <w:r w:rsidRPr="00534E17">
        <w:rPr>
          <w:i/>
          <w:sz w:val="24"/>
          <w:szCs w:val="24"/>
        </w:rPr>
        <w:t>Activity 1: Promotion of climate smart agriculture innovations</w:t>
      </w:r>
    </w:p>
    <w:p w14:paraId="4AC3A70A" w14:textId="17A3B7B5" w:rsidR="007F34E5" w:rsidRDefault="008D427C" w:rsidP="005A4EFE">
      <w:pPr>
        <w:spacing w:after="0"/>
        <w:rPr>
          <w:sz w:val="24"/>
          <w:szCs w:val="24"/>
        </w:rPr>
      </w:pPr>
      <w:r w:rsidRPr="00534E17">
        <w:rPr>
          <w:sz w:val="24"/>
          <w:szCs w:val="24"/>
        </w:rPr>
        <w:t xml:space="preserve">This </w:t>
      </w:r>
      <w:r w:rsidR="00EF38D5">
        <w:rPr>
          <w:sz w:val="24"/>
          <w:szCs w:val="24"/>
        </w:rPr>
        <w:t xml:space="preserve">intervention </w:t>
      </w:r>
      <w:r w:rsidRPr="00534E17">
        <w:rPr>
          <w:sz w:val="24"/>
          <w:szCs w:val="24"/>
        </w:rPr>
        <w:t>will involve establishment of demonstration sites for</w:t>
      </w:r>
      <w:r w:rsidR="00EF38D5">
        <w:rPr>
          <w:sz w:val="24"/>
          <w:szCs w:val="24"/>
        </w:rPr>
        <w:t xml:space="preserve"> the</w:t>
      </w:r>
      <w:r w:rsidR="0093528D">
        <w:rPr>
          <w:sz w:val="24"/>
          <w:szCs w:val="24"/>
        </w:rPr>
        <w:t xml:space="preserve"> three </w:t>
      </w:r>
      <w:r w:rsidRPr="00534E17">
        <w:rPr>
          <w:sz w:val="24"/>
          <w:szCs w:val="24"/>
        </w:rPr>
        <w:t xml:space="preserve">crop enterprises </w:t>
      </w:r>
      <w:r w:rsidR="0093528D">
        <w:rPr>
          <w:sz w:val="24"/>
          <w:szCs w:val="24"/>
        </w:rPr>
        <w:t xml:space="preserve">(maize, rice, legumes) </w:t>
      </w:r>
      <w:r w:rsidRPr="00534E17">
        <w:rPr>
          <w:sz w:val="24"/>
          <w:szCs w:val="24"/>
        </w:rPr>
        <w:t>and training farmers, VBAAs</w:t>
      </w:r>
      <w:r w:rsidR="00533E98">
        <w:rPr>
          <w:sz w:val="24"/>
          <w:szCs w:val="24"/>
        </w:rPr>
        <w:t>,</w:t>
      </w:r>
      <w:r w:rsidRPr="00534E17">
        <w:rPr>
          <w:sz w:val="24"/>
          <w:szCs w:val="24"/>
        </w:rPr>
        <w:t xml:space="preserve"> and extension staff</w:t>
      </w:r>
      <w:r w:rsidR="009F3650" w:rsidRPr="00534E17">
        <w:rPr>
          <w:sz w:val="24"/>
          <w:szCs w:val="24"/>
        </w:rPr>
        <w:t>. To ensure farmers’ access to agro</w:t>
      </w:r>
      <w:r w:rsidR="00533E98">
        <w:rPr>
          <w:sz w:val="24"/>
          <w:szCs w:val="24"/>
        </w:rPr>
        <w:t>-</w:t>
      </w:r>
      <w:r w:rsidR="009F3650" w:rsidRPr="00534E17">
        <w:rPr>
          <w:sz w:val="24"/>
          <w:szCs w:val="24"/>
        </w:rPr>
        <w:t>inputs, the project will engage with agro</w:t>
      </w:r>
      <w:r w:rsidR="00533E98">
        <w:rPr>
          <w:sz w:val="24"/>
          <w:szCs w:val="24"/>
        </w:rPr>
        <w:t>-</w:t>
      </w:r>
      <w:r w:rsidR="009F3650" w:rsidRPr="00534E17">
        <w:rPr>
          <w:sz w:val="24"/>
          <w:szCs w:val="24"/>
        </w:rPr>
        <w:t>input companies to work directly with the rural agro</w:t>
      </w:r>
      <w:r w:rsidR="00533E98">
        <w:rPr>
          <w:sz w:val="24"/>
          <w:szCs w:val="24"/>
        </w:rPr>
        <w:t>-</w:t>
      </w:r>
      <w:r w:rsidR="00533E98" w:rsidRPr="00534E17">
        <w:rPr>
          <w:sz w:val="24"/>
          <w:szCs w:val="24"/>
        </w:rPr>
        <w:t>dealer</w:t>
      </w:r>
      <w:r w:rsidR="009F3650" w:rsidRPr="00534E17">
        <w:rPr>
          <w:sz w:val="24"/>
          <w:szCs w:val="24"/>
        </w:rPr>
        <w:t xml:space="preserve"> network established by NAFAKA. We are already experiencing successful cases of enhanced </w:t>
      </w:r>
      <w:r w:rsidR="007F34E5">
        <w:rPr>
          <w:sz w:val="24"/>
          <w:szCs w:val="24"/>
        </w:rPr>
        <w:t xml:space="preserve">farmers’ </w:t>
      </w:r>
      <w:r w:rsidR="009F3650" w:rsidRPr="00534E17">
        <w:rPr>
          <w:sz w:val="24"/>
          <w:szCs w:val="24"/>
        </w:rPr>
        <w:t>agro</w:t>
      </w:r>
      <w:r w:rsidR="00533E98">
        <w:rPr>
          <w:sz w:val="24"/>
          <w:szCs w:val="24"/>
        </w:rPr>
        <w:t>-</w:t>
      </w:r>
      <w:r w:rsidR="009F3650" w:rsidRPr="00534E17">
        <w:rPr>
          <w:sz w:val="24"/>
          <w:szCs w:val="24"/>
        </w:rPr>
        <w:t>input access through linkages between the rural agro</w:t>
      </w:r>
      <w:r w:rsidR="00533E98">
        <w:rPr>
          <w:sz w:val="24"/>
          <w:szCs w:val="24"/>
        </w:rPr>
        <w:t>-</w:t>
      </w:r>
      <w:r w:rsidR="009F3650" w:rsidRPr="00534E17">
        <w:rPr>
          <w:sz w:val="24"/>
          <w:szCs w:val="24"/>
        </w:rPr>
        <w:t>de</w:t>
      </w:r>
      <w:r w:rsidR="007F34E5">
        <w:rPr>
          <w:sz w:val="24"/>
          <w:szCs w:val="24"/>
        </w:rPr>
        <w:t xml:space="preserve">aler </w:t>
      </w:r>
      <w:r w:rsidR="009F3650" w:rsidRPr="00534E17">
        <w:rPr>
          <w:sz w:val="24"/>
          <w:szCs w:val="24"/>
        </w:rPr>
        <w:t xml:space="preserve">network (VBAAs and farmers’ organizations) and companies involved in the current </w:t>
      </w:r>
      <w:r w:rsidR="007F34E5">
        <w:rPr>
          <w:sz w:val="24"/>
          <w:szCs w:val="24"/>
        </w:rPr>
        <w:t>A</w:t>
      </w:r>
      <w:r w:rsidR="00533E98">
        <w:rPr>
          <w:sz w:val="24"/>
          <w:szCs w:val="24"/>
        </w:rPr>
        <w:t>frica RISING</w:t>
      </w:r>
      <w:r w:rsidR="007F34E5">
        <w:rPr>
          <w:sz w:val="24"/>
          <w:szCs w:val="24"/>
        </w:rPr>
        <w:t xml:space="preserve">-NAFAKA </w:t>
      </w:r>
      <w:r w:rsidR="009F3650" w:rsidRPr="00534E17">
        <w:rPr>
          <w:sz w:val="24"/>
          <w:szCs w:val="24"/>
        </w:rPr>
        <w:t>collaboration</w:t>
      </w:r>
      <w:r w:rsidR="00533E98">
        <w:rPr>
          <w:sz w:val="24"/>
          <w:szCs w:val="24"/>
        </w:rPr>
        <w:t>, such as Meru A</w:t>
      </w:r>
      <w:r w:rsidR="009F3650" w:rsidRPr="00534E17">
        <w:rPr>
          <w:sz w:val="24"/>
          <w:szCs w:val="24"/>
        </w:rPr>
        <w:t xml:space="preserve">gro Seed Company. In 2016/17 the company sold over 300MT of maize seed in Kongwa </w:t>
      </w:r>
      <w:r w:rsidR="00533E98">
        <w:rPr>
          <w:sz w:val="24"/>
          <w:szCs w:val="24"/>
        </w:rPr>
        <w:t>D</w:t>
      </w:r>
      <w:r w:rsidR="009F3650" w:rsidRPr="00534E17">
        <w:rPr>
          <w:sz w:val="24"/>
          <w:szCs w:val="24"/>
        </w:rPr>
        <w:t xml:space="preserve">istrict by working with VBAAs whose capacities were jointly developed by NAFAKA and Africa RISING. Beyond demonstration sites as learning sites, we will </w:t>
      </w:r>
      <w:r w:rsidR="0093528D">
        <w:rPr>
          <w:sz w:val="24"/>
          <w:szCs w:val="24"/>
        </w:rPr>
        <w:t xml:space="preserve">conduct </w:t>
      </w:r>
      <w:r w:rsidR="009F3650" w:rsidRPr="00534E17">
        <w:rPr>
          <w:sz w:val="24"/>
          <w:szCs w:val="24"/>
        </w:rPr>
        <w:t xml:space="preserve">field days, and Business-to-Business (B2B) meetings. B2B meetings is an experience from </w:t>
      </w:r>
      <w:r w:rsidR="00533E98">
        <w:rPr>
          <w:sz w:val="24"/>
          <w:szCs w:val="24"/>
        </w:rPr>
        <w:t xml:space="preserve">the </w:t>
      </w:r>
      <w:r w:rsidR="009F3650" w:rsidRPr="00534E17">
        <w:rPr>
          <w:sz w:val="24"/>
          <w:szCs w:val="24"/>
        </w:rPr>
        <w:t>NAFAKA project whereby agro</w:t>
      </w:r>
      <w:r w:rsidR="00533E98">
        <w:rPr>
          <w:sz w:val="24"/>
          <w:szCs w:val="24"/>
        </w:rPr>
        <w:t>-</w:t>
      </w:r>
      <w:r w:rsidR="009F3650" w:rsidRPr="00534E17">
        <w:rPr>
          <w:sz w:val="24"/>
          <w:szCs w:val="24"/>
        </w:rPr>
        <w:t xml:space="preserve">input and other service providers meet with project beneficiaries to establish working relationships to facilitate access to inputs, credit, markets and other services.   </w:t>
      </w:r>
      <w:r w:rsidRPr="00534E17">
        <w:rPr>
          <w:sz w:val="24"/>
          <w:szCs w:val="24"/>
        </w:rPr>
        <w:t xml:space="preserve"> </w:t>
      </w:r>
    </w:p>
    <w:p w14:paraId="6854F622" w14:textId="5FA16800" w:rsidR="004001E7" w:rsidRPr="00534E17" w:rsidRDefault="004001E7" w:rsidP="005A4EFE">
      <w:pPr>
        <w:spacing w:after="0"/>
        <w:rPr>
          <w:sz w:val="24"/>
          <w:szCs w:val="24"/>
        </w:rPr>
      </w:pPr>
    </w:p>
    <w:p w14:paraId="434CABB2" w14:textId="2CB74BEA" w:rsidR="000217F2" w:rsidRPr="00534E17" w:rsidRDefault="00704900" w:rsidP="005A4EFE">
      <w:pPr>
        <w:spacing w:after="0"/>
        <w:rPr>
          <w:i/>
          <w:sz w:val="24"/>
          <w:szCs w:val="24"/>
        </w:rPr>
      </w:pPr>
      <w:r w:rsidRPr="00534E17">
        <w:rPr>
          <w:i/>
          <w:sz w:val="24"/>
          <w:szCs w:val="24"/>
        </w:rPr>
        <w:lastRenderedPageBreak/>
        <w:t xml:space="preserve">Activity 2: </w:t>
      </w:r>
      <w:r w:rsidR="000217F2" w:rsidRPr="00534E17">
        <w:rPr>
          <w:i/>
          <w:sz w:val="24"/>
          <w:szCs w:val="24"/>
        </w:rPr>
        <w:t>Reduction of food waste and spoilage</w:t>
      </w:r>
    </w:p>
    <w:p w14:paraId="6F63AD71" w14:textId="7E563CE3" w:rsidR="000217F2" w:rsidRPr="00534E17" w:rsidRDefault="00A27CAC" w:rsidP="005A4EFE">
      <w:pPr>
        <w:spacing w:after="0"/>
        <w:rPr>
          <w:sz w:val="24"/>
          <w:szCs w:val="24"/>
        </w:rPr>
      </w:pPr>
      <w:r w:rsidRPr="00534E17">
        <w:rPr>
          <w:sz w:val="24"/>
          <w:szCs w:val="24"/>
        </w:rPr>
        <w:t xml:space="preserve">Efforts from the first project phase </w:t>
      </w:r>
      <w:r w:rsidR="00533E98">
        <w:rPr>
          <w:sz w:val="24"/>
          <w:szCs w:val="24"/>
        </w:rPr>
        <w:t>to</w:t>
      </w:r>
      <w:r w:rsidRPr="00534E17">
        <w:rPr>
          <w:sz w:val="24"/>
          <w:szCs w:val="24"/>
        </w:rPr>
        <w:t xml:space="preserve"> promot</w:t>
      </w:r>
      <w:r w:rsidR="00533E98">
        <w:rPr>
          <w:sz w:val="24"/>
          <w:szCs w:val="24"/>
        </w:rPr>
        <w:t>e</w:t>
      </w:r>
      <w:r w:rsidRPr="00534E17">
        <w:rPr>
          <w:sz w:val="24"/>
          <w:szCs w:val="24"/>
        </w:rPr>
        <w:t xml:space="preserve"> technologies that reduce food waste and spoilage have led to increased awareness</w:t>
      </w:r>
      <w:r w:rsidR="006C21E2" w:rsidRPr="00534E17">
        <w:rPr>
          <w:sz w:val="24"/>
          <w:szCs w:val="24"/>
        </w:rPr>
        <w:t>,</w:t>
      </w:r>
      <w:r w:rsidRPr="00534E17">
        <w:rPr>
          <w:sz w:val="24"/>
          <w:szCs w:val="24"/>
        </w:rPr>
        <w:t xml:space="preserve"> and beneficiaries asking for services that would potentially </w:t>
      </w:r>
      <w:r w:rsidR="007F34E5">
        <w:rPr>
          <w:sz w:val="24"/>
          <w:szCs w:val="24"/>
        </w:rPr>
        <w:t>address</w:t>
      </w:r>
      <w:r w:rsidR="00533E98">
        <w:rPr>
          <w:sz w:val="24"/>
          <w:szCs w:val="24"/>
        </w:rPr>
        <w:t xml:space="preserve"> the problem. Regarding</w:t>
      </w:r>
      <w:r w:rsidRPr="00534E17">
        <w:rPr>
          <w:sz w:val="24"/>
          <w:szCs w:val="24"/>
        </w:rPr>
        <w:t xml:space="preserve"> technologies that were promoted during the first project phase, the focus will be on supporting marketing </w:t>
      </w:r>
      <w:r w:rsidR="007F34E5">
        <w:rPr>
          <w:sz w:val="24"/>
          <w:szCs w:val="24"/>
        </w:rPr>
        <w:t xml:space="preserve">efforts </w:t>
      </w:r>
      <w:r w:rsidRPr="00534E17">
        <w:rPr>
          <w:sz w:val="24"/>
          <w:szCs w:val="24"/>
        </w:rPr>
        <w:t>via the rural agro</w:t>
      </w:r>
      <w:r w:rsidR="00533E98">
        <w:rPr>
          <w:sz w:val="24"/>
          <w:szCs w:val="24"/>
        </w:rPr>
        <w:t>-</w:t>
      </w:r>
      <w:r w:rsidRPr="00534E17">
        <w:rPr>
          <w:sz w:val="24"/>
          <w:szCs w:val="24"/>
        </w:rPr>
        <w:t>de</w:t>
      </w:r>
      <w:r w:rsidR="007F34E5">
        <w:rPr>
          <w:sz w:val="24"/>
          <w:szCs w:val="24"/>
        </w:rPr>
        <w:t xml:space="preserve">aler </w:t>
      </w:r>
      <w:r w:rsidRPr="00534E17">
        <w:rPr>
          <w:sz w:val="24"/>
          <w:szCs w:val="24"/>
        </w:rPr>
        <w:t xml:space="preserve">networks. For new </w:t>
      </w:r>
      <w:r w:rsidR="00242D39" w:rsidRPr="00534E17">
        <w:rPr>
          <w:sz w:val="24"/>
          <w:szCs w:val="24"/>
        </w:rPr>
        <w:t xml:space="preserve">project </w:t>
      </w:r>
      <w:r w:rsidRPr="00534E17">
        <w:rPr>
          <w:sz w:val="24"/>
          <w:szCs w:val="24"/>
        </w:rPr>
        <w:t xml:space="preserve">locations, activities aimed at raising awareness for actors (farmers, </w:t>
      </w:r>
      <w:r w:rsidR="00704900" w:rsidRPr="00534E17">
        <w:rPr>
          <w:sz w:val="24"/>
          <w:szCs w:val="24"/>
        </w:rPr>
        <w:t xml:space="preserve">VBAAs, </w:t>
      </w:r>
      <w:r w:rsidRPr="00534E17">
        <w:rPr>
          <w:sz w:val="24"/>
          <w:szCs w:val="24"/>
        </w:rPr>
        <w:t xml:space="preserve">producer </w:t>
      </w:r>
      <w:r w:rsidR="00242D39" w:rsidRPr="00534E17">
        <w:rPr>
          <w:sz w:val="24"/>
          <w:szCs w:val="24"/>
        </w:rPr>
        <w:t>organizations, policy makers</w:t>
      </w:r>
      <w:r w:rsidRPr="00534E17">
        <w:rPr>
          <w:sz w:val="24"/>
          <w:szCs w:val="24"/>
        </w:rPr>
        <w:t>)</w:t>
      </w:r>
      <w:r w:rsidR="00242D39" w:rsidRPr="00534E17">
        <w:rPr>
          <w:sz w:val="24"/>
          <w:szCs w:val="24"/>
        </w:rPr>
        <w:t xml:space="preserve"> will be implemented</w:t>
      </w:r>
      <w:r w:rsidR="00704900" w:rsidRPr="00534E17">
        <w:rPr>
          <w:sz w:val="24"/>
          <w:szCs w:val="24"/>
        </w:rPr>
        <w:t xml:space="preserve"> in addition to the promotion efforts</w:t>
      </w:r>
      <w:r w:rsidR="00242D39" w:rsidRPr="00534E17">
        <w:rPr>
          <w:sz w:val="24"/>
          <w:szCs w:val="24"/>
        </w:rPr>
        <w:t>.</w:t>
      </w:r>
      <w:r w:rsidR="00704900" w:rsidRPr="00534E17">
        <w:rPr>
          <w:sz w:val="24"/>
          <w:szCs w:val="24"/>
        </w:rPr>
        <w:t xml:space="preserve"> Major means of </w:t>
      </w:r>
      <w:r w:rsidR="007F34E5">
        <w:rPr>
          <w:sz w:val="24"/>
          <w:szCs w:val="24"/>
        </w:rPr>
        <w:t xml:space="preserve">technology </w:t>
      </w:r>
      <w:r w:rsidR="00533E98">
        <w:rPr>
          <w:sz w:val="24"/>
          <w:szCs w:val="24"/>
        </w:rPr>
        <w:t xml:space="preserve">promotion </w:t>
      </w:r>
      <w:r w:rsidR="007F34E5">
        <w:rPr>
          <w:sz w:val="24"/>
          <w:szCs w:val="24"/>
        </w:rPr>
        <w:t xml:space="preserve">will include </w:t>
      </w:r>
      <w:r w:rsidR="00704900" w:rsidRPr="00534E17">
        <w:rPr>
          <w:sz w:val="24"/>
          <w:szCs w:val="24"/>
        </w:rPr>
        <w:t>B2B meetings and capacity building for VBAAs, agro</w:t>
      </w:r>
      <w:r w:rsidR="00533E98">
        <w:rPr>
          <w:sz w:val="24"/>
          <w:szCs w:val="24"/>
        </w:rPr>
        <w:t>-</w:t>
      </w:r>
      <w:r w:rsidR="00533E98" w:rsidRPr="00534E17">
        <w:rPr>
          <w:sz w:val="24"/>
          <w:szCs w:val="24"/>
        </w:rPr>
        <w:t>dealers</w:t>
      </w:r>
      <w:r w:rsidR="00533E98">
        <w:rPr>
          <w:sz w:val="24"/>
          <w:szCs w:val="24"/>
        </w:rPr>
        <w:t>,</w:t>
      </w:r>
      <w:r w:rsidR="00704900" w:rsidRPr="00534E17">
        <w:rPr>
          <w:sz w:val="24"/>
          <w:szCs w:val="24"/>
        </w:rPr>
        <w:t xml:space="preserve"> and producer</w:t>
      </w:r>
      <w:r w:rsidR="00533E98">
        <w:rPr>
          <w:sz w:val="24"/>
          <w:szCs w:val="24"/>
        </w:rPr>
        <w:t xml:space="preserve"> organizations – VBAAs and agro-</w:t>
      </w:r>
      <w:r w:rsidR="00704900" w:rsidRPr="00534E17">
        <w:rPr>
          <w:sz w:val="24"/>
          <w:szCs w:val="24"/>
        </w:rPr>
        <w:t xml:space="preserve">dealers will be </w:t>
      </w:r>
      <w:r w:rsidR="006C21E2" w:rsidRPr="00534E17">
        <w:rPr>
          <w:sz w:val="24"/>
          <w:szCs w:val="24"/>
        </w:rPr>
        <w:t>the main agents of promotion of the technologies.</w:t>
      </w:r>
    </w:p>
    <w:p w14:paraId="4F6832E2" w14:textId="77777777" w:rsidR="00704900" w:rsidRPr="00534E17" w:rsidRDefault="00704900" w:rsidP="005A4EFE">
      <w:pPr>
        <w:spacing w:after="0"/>
        <w:rPr>
          <w:sz w:val="24"/>
          <w:szCs w:val="24"/>
        </w:rPr>
      </w:pPr>
    </w:p>
    <w:p w14:paraId="6B74E2B0" w14:textId="2D33C65C" w:rsidR="00704900" w:rsidRPr="00534E17" w:rsidRDefault="00704900" w:rsidP="005A4EFE">
      <w:pPr>
        <w:spacing w:after="0"/>
        <w:rPr>
          <w:i/>
          <w:sz w:val="24"/>
          <w:szCs w:val="24"/>
        </w:rPr>
      </w:pPr>
      <w:r w:rsidRPr="00534E17">
        <w:rPr>
          <w:i/>
          <w:sz w:val="24"/>
          <w:szCs w:val="24"/>
        </w:rPr>
        <w:t xml:space="preserve">Activity 3: Improving household nutrition and resilience </w:t>
      </w:r>
    </w:p>
    <w:p w14:paraId="60762910" w14:textId="6B6CCC6E" w:rsidR="00704900" w:rsidRPr="00534E17" w:rsidRDefault="00704900" w:rsidP="005A4EFE">
      <w:pPr>
        <w:spacing w:after="0"/>
        <w:rPr>
          <w:sz w:val="24"/>
          <w:szCs w:val="24"/>
        </w:rPr>
      </w:pPr>
      <w:r w:rsidRPr="00534E17">
        <w:rPr>
          <w:sz w:val="24"/>
          <w:szCs w:val="24"/>
        </w:rPr>
        <w:t xml:space="preserve">Since this </w:t>
      </w:r>
      <w:r w:rsidR="006C21E2" w:rsidRPr="00534E17">
        <w:rPr>
          <w:sz w:val="24"/>
          <w:szCs w:val="24"/>
        </w:rPr>
        <w:t xml:space="preserve">intervention area </w:t>
      </w:r>
      <w:r w:rsidRPr="00534E17">
        <w:rPr>
          <w:sz w:val="24"/>
          <w:szCs w:val="24"/>
        </w:rPr>
        <w:t>will focus legumes the main activities will include promotion of QDS seed production</w:t>
      </w:r>
      <w:r w:rsidR="006B74F8">
        <w:rPr>
          <w:sz w:val="24"/>
          <w:szCs w:val="24"/>
        </w:rPr>
        <w:t xml:space="preserve"> and </w:t>
      </w:r>
      <w:r w:rsidR="00FA2ADE" w:rsidRPr="00534E17">
        <w:rPr>
          <w:sz w:val="24"/>
          <w:szCs w:val="24"/>
        </w:rPr>
        <w:t>build</w:t>
      </w:r>
      <w:r w:rsidR="006B74F8">
        <w:rPr>
          <w:sz w:val="24"/>
          <w:szCs w:val="24"/>
        </w:rPr>
        <w:t>ing</w:t>
      </w:r>
      <w:r w:rsidR="00FA2ADE" w:rsidRPr="00534E17">
        <w:rPr>
          <w:sz w:val="24"/>
          <w:szCs w:val="24"/>
        </w:rPr>
        <w:t xml:space="preserve"> a vibrant QDS farmers</w:t>
      </w:r>
      <w:r w:rsidR="00533E98">
        <w:rPr>
          <w:sz w:val="24"/>
          <w:szCs w:val="24"/>
        </w:rPr>
        <w:t xml:space="preserve">’ association in each district </w:t>
      </w:r>
      <w:r w:rsidR="00FA2ADE" w:rsidRPr="00534E17">
        <w:rPr>
          <w:sz w:val="24"/>
          <w:szCs w:val="24"/>
        </w:rPr>
        <w:t>where legumes are produced. This will enhance QDS producers’ access to markets (one private sector actor</w:t>
      </w:r>
      <w:r w:rsidR="00533E98">
        <w:rPr>
          <w:sz w:val="24"/>
          <w:szCs w:val="24"/>
        </w:rPr>
        <w:t>,</w:t>
      </w:r>
      <w:r w:rsidR="00FA2ADE" w:rsidRPr="00534E17">
        <w:rPr>
          <w:sz w:val="24"/>
          <w:szCs w:val="24"/>
        </w:rPr>
        <w:t xml:space="preserve"> G2L</w:t>
      </w:r>
      <w:r w:rsidR="00533E98">
        <w:rPr>
          <w:sz w:val="24"/>
          <w:szCs w:val="24"/>
        </w:rPr>
        <w:t>,</w:t>
      </w:r>
      <w:r w:rsidR="00FA2ADE" w:rsidRPr="00534E17">
        <w:rPr>
          <w:sz w:val="24"/>
          <w:szCs w:val="24"/>
        </w:rPr>
        <w:t xml:space="preserve"> has already expressed interest in working with </w:t>
      </w:r>
      <w:r w:rsidR="007F34E5">
        <w:rPr>
          <w:sz w:val="24"/>
          <w:szCs w:val="24"/>
        </w:rPr>
        <w:t>QDS producers s</w:t>
      </w:r>
      <w:r w:rsidR="00FA2ADE" w:rsidRPr="00534E17">
        <w:rPr>
          <w:sz w:val="24"/>
          <w:szCs w:val="24"/>
        </w:rPr>
        <w:t>upported by the project</w:t>
      </w:r>
      <w:r w:rsidR="007F34E5">
        <w:rPr>
          <w:sz w:val="24"/>
          <w:szCs w:val="24"/>
        </w:rPr>
        <w:t xml:space="preserve">) </w:t>
      </w:r>
      <w:r w:rsidR="00FA2ADE" w:rsidRPr="00534E17">
        <w:rPr>
          <w:sz w:val="24"/>
          <w:szCs w:val="24"/>
        </w:rPr>
        <w:t>and other services such as credit</w:t>
      </w:r>
      <w:r w:rsidR="006B74F8">
        <w:rPr>
          <w:sz w:val="24"/>
          <w:szCs w:val="24"/>
        </w:rPr>
        <w:t>,</w:t>
      </w:r>
      <w:r w:rsidR="00FA2ADE" w:rsidRPr="00534E17">
        <w:rPr>
          <w:sz w:val="24"/>
          <w:szCs w:val="24"/>
        </w:rPr>
        <w:t xml:space="preserve"> and engagement with district seed inspectors. </w:t>
      </w:r>
      <w:r w:rsidRPr="00534E17">
        <w:rPr>
          <w:sz w:val="24"/>
          <w:szCs w:val="24"/>
        </w:rPr>
        <w:t xml:space="preserve"> </w:t>
      </w:r>
    </w:p>
    <w:p w14:paraId="44933B24" w14:textId="77777777" w:rsidR="00704900" w:rsidRPr="00534E17" w:rsidRDefault="00704900" w:rsidP="005A4EFE">
      <w:pPr>
        <w:spacing w:after="0"/>
        <w:rPr>
          <w:sz w:val="24"/>
          <w:szCs w:val="24"/>
        </w:rPr>
      </w:pPr>
    </w:p>
    <w:p w14:paraId="143C951D" w14:textId="5AB947C0" w:rsidR="00704900" w:rsidRPr="00534E17" w:rsidRDefault="00704900" w:rsidP="005A4EFE">
      <w:pPr>
        <w:spacing w:after="0"/>
        <w:rPr>
          <w:i/>
          <w:sz w:val="24"/>
          <w:szCs w:val="24"/>
        </w:rPr>
      </w:pPr>
      <w:r w:rsidRPr="00534E17">
        <w:rPr>
          <w:i/>
          <w:sz w:val="24"/>
          <w:szCs w:val="24"/>
        </w:rPr>
        <w:t>Activity 4: Capacity building for better scaling</w:t>
      </w:r>
      <w:r w:rsidR="00C47A54">
        <w:rPr>
          <w:i/>
          <w:sz w:val="24"/>
          <w:szCs w:val="24"/>
        </w:rPr>
        <w:t xml:space="preserve"> and sustainability</w:t>
      </w:r>
    </w:p>
    <w:p w14:paraId="73314163" w14:textId="4441CBCD" w:rsidR="00704900" w:rsidRDefault="00704900" w:rsidP="005A4EFE">
      <w:pPr>
        <w:spacing w:after="0"/>
        <w:rPr>
          <w:sz w:val="24"/>
          <w:szCs w:val="24"/>
        </w:rPr>
      </w:pPr>
      <w:r w:rsidRPr="00534E17">
        <w:rPr>
          <w:sz w:val="24"/>
          <w:szCs w:val="24"/>
        </w:rPr>
        <w:t xml:space="preserve">Capacity building is </w:t>
      </w:r>
      <w:r w:rsidR="006C21E2" w:rsidRPr="00534E17">
        <w:rPr>
          <w:sz w:val="24"/>
          <w:szCs w:val="24"/>
        </w:rPr>
        <w:t xml:space="preserve">central to </w:t>
      </w:r>
      <w:r w:rsidR="002E17D2">
        <w:rPr>
          <w:sz w:val="24"/>
          <w:szCs w:val="24"/>
        </w:rPr>
        <w:t>success</w:t>
      </w:r>
      <w:r w:rsidR="006C21E2" w:rsidRPr="00534E17">
        <w:rPr>
          <w:sz w:val="24"/>
          <w:szCs w:val="24"/>
        </w:rPr>
        <w:t xml:space="preserve"> of the other three intervention areas. Thus</w:t>
      </w:r>
      <w:r w:rsidR="007F34E5">
        <w:rPr>
          <w:sz w:val="24"/>
          <w:szCs w:val="24"/>
        </w:rPr>
        <w:t>,</w:t>
      </w:r>
      <w:r w:rsidR="006C21E2" w:rsidRPr="00534E17">
        <w:rPr>
          <w:sz w:val="24"/>
          <w:szCs w:val="24"/>
        </w:rPr>
        <w:t xml:space="preserve"> key activities that will be implemented include training needs assessment for VBAAs, local artisans, lead farmers</w:t>
      </w:r>
      <w:r w:rsidR="00FB67E4" w:rsidRPr="00534E17">
        <w:rPr>
          <w:sz w:val="24"/>
          <w:szCs w:val="24"/>
        </w:rPr>
        <w:t xml:space="preserve">, youth (basing on the </w:t>
      </w:r>
      <w:r w:rsidR="0076626B" w:rsidRPr="00534E17">
        <w:rPr>
          <w:sz w:val="24"/>
          <w:szCs w:val="24"/>
        </w:rPr>
        <w:t xml:space="preserve">AR-NAFAKA </w:t>
      </w:r>
      <w:r w:rsidR="00FB67E4" w:rsidRPr="00534E17">
        <w:rPr>
          <w:sz w:val="24"/>
          <w:szCs w:val="24"/>
        </w:rPr>
        <w:t>Mvomero/Mbozi model)</w:t>
      </w:r>
      <w:r w:rsidR="002E17D2">
        <w:rPr>
          <w:sz w:val="24"/>
          <w:szCs w:val="24"/>
        </w:rPr>
        <w:t>,</w:t>
      </w:r>
      <w:r w:rsidR="006C21E2" w:rsidRPr="00534E17">
        <w:rPr>
          <w:sz w:val="24"/>
          <w:szCs w:val="24"/>
        </w:rPr>
        <w:t xml:space="preserve"> and government extension staff, refinement of training materials relevant for use by the beneficiaries, training of each category of target beneficiaries, development and distribution of BCC materials</w:t>
      </w:r>
      <w:r w:rsidR="00FB67E4" w:rsidRPr="00534E17">
        <w:rPr>
          <w:sz w:val="24"/>
          <w:szCs w:val="24"/>
        </w:rPr>
        <w:t>, integration of ICTs</w:t>
      </w:r>
      <w:r w:rsidR="006C21E2" w:rsidRPr="00534E17">
        <w:rPr>
          <w:sz w:val="24"/>
          <w:szCs w:val="24"/>
        </w:rPr>
        <w:t xml:space="preserve"> </w:t>
      </w:r>
      <w:r w:rsidR="007F34E5">
        <w:rPr>
          <w:sz w:val="24"/>
          <w:szCs w:val="24"/>
        </w:rPr>
        <w:t>in service</w:t>
      </w:r>
      <w:r w:rsidR="00FB67E4" w:rsidRPr="00534E17">
        <w:rPr>
          <w:sz w:val="24"/>
          <w:szCs w:val="24"/>
        </w:rPr>
        <w:t xml:space="preserve"> delivery</w:t>
      </w:r>
      <w:r w:rsidR="002E17D2">
        <w:rPr>
          <w:sz w:val="24"/>
          <w:szCs w:val="24"/>
        </w:rPr>
        <w:t>,</w:t>
      </w:r>
      <w:r w:rsidR="00FB67E4" w:rsidRPr="00534E17">
        <w:rPr>
          <w:sz w:val="24"/>
          <w:szCs w:val="24"/>
        </w:rPr>
        <w:t xml:space="preserve"> </w:t>
      </w:r>
      <w:r w:rsidR="006C21E2" w:rsidRPr="00534E17">
        <w:rPr>
          <w:sz w:val="24"/>
          <w:szCs w:val="24"/>
        </w:rPr>
        <w:t xml:space="preserve">and conducting R-in-D activities and sharing results with actors in policy and practice.   </w:t>
      </w:r>
    </w:p>
    <w:p w14:paraId="27049A68" w14:textId="21C94365" w:rsidR="00C47A54" w:rsidRPr="00534E17" w:rsidRDefault="00C47A54" w:rsidP="005A4EFE">
      <w:pPr>
        <w:spacing w:after="0"/>
        <w:rPr>
          <w:sz w:val="24"/>
          <w:szCs w:val="24"/>
        </w:rPr>
      </w:pPr>
    </w:p>
    <w:p w14:paraId="1E73719C" w14:textId="4D6AD876" w:rsidR="00321058" w:rsidRPr="00534E17" w:rsidRDefault="00321058" w:rsidP="005A4EFE">
      <w:pPr>
        <w:spacing w:after="0"/>
        <w:rPr>
          <w:sz w:val="24"/>
          <w:szCs w:val="24"/>
        </w:rPr>
      </w:pPr>
    </w:p>
    <w:p w14:paraId="4DDA3FCB" w14:textId="77777777" w:rsidR="00321058" w:rsidRPr="007A5B46" w:rsidRDefault="00321058" w:rsidP="005A4EFE">
      <w:pPr>
        <w:spacing w:after="0"/>
        <w:rPr>
          <w:b/>
          <w:color w:val="0033CC"/>
          <w:sz w:val="24"/>
          <w:szCs w:val="24"/>
        </w:rPr>
      </w:pPr>
      <w:r w:rsidRPr="007A5B46">
        <w:rPr>
          <w:b/>
          <w:color w:val="0033CC"/>
          <w:sz w:val="24"/>
          <w:szCs w:val="24"/>
        </w:rPr>
        <w:t>Monitoring, evaluation and reporting</w:t>
      </w:r>
    </w:p>
    <w:p w14:paraId="48CE2B95" w14:textId="77777777" w:rsidR="004E3BAC" w:rsidRPr="00534E17" w:rsidRDefault="004E3BAC" w:rsidP="005A4EFE">
      <w:pPr>
        <w:pStyle w:val="ListParagraph"/>
        <w:spacing w:after="0"/>
        <w:ind w:left="360"/>
        <w:rPr>
          <w:b/>
          <w:sz w:val="24"/>
          <w:szCs w:val="24"/>
        </w:rPr>
      </w:pPr>
    </w:p>
    <w:p w14:paraId="2493B447" w14:textId="169CFBD9" w:rsidR="00FA7626" w:rsidRPr="00534E17" w:rsidRDefault="00321058" w:rsidP="005A4EFE">
      <w:pPr>
        <w:spacing w:after="0"/>
        <w:rPr>
          <w:sz w:val="24"/>
          <w:szCs w:val="24"/>
        </w:rPr>
      </w:pPr>
      <w:r w:rsidRPr="00534E17">
        <w:rPr>
          <w:sz w:val="24"/>
          <w:szCs w:val="24"/>
        </w:rPr>
        <w:t xml:space="preserve">A project PMP will be </w:t>
      </w:r>
      <w:r w:rsidR="008D427C" w:rsidRPr="00534E17">
        <w:rPr>
          <w:sz w:val="24"/>
          <w:szCs w:val="24"/>
        </w:rPr>
        <w:t>developed</w:t>
      </w:r>
      <w:r w:rsidRPr="00534E17">
        <w:rPr>
          <w:sz w:val="24"/>
          <w:szCs w:val="24"/>
        </w:rPr>
        <w:t xml:space="preserve">, building on what was developed from the first project phase and </w:t>
      </w:r>
      <w:r w:rsidR="008D427C" w:rsidRPr="00534E17">
        <w:rPr>
          <w:sz w:val="24"/>
          <w:szCs w:val="24"/>
        </w:rPr>
        <w:t xml:space="preserve">based on </w:t>
      </w:r>
      <w:r w:rsidRPr="00534E17">
        <w:rPr>
          <w:sz w:val="24"/>
          <w:szCs w:val="24"/>
        </w:rPr>
        <w:t xml:space="preserve">the USAID guidelines on indicators and reporting. The PMP will guide data collection, analysis and reporting activities for the project. The first project phase experienced a challenge of possible double reporting of indicators, which was resolved by indicating separately in the reports, achievements that were realised jointly </w:t>
      </w:r>
      <w:r w:rsidR="002E17D2">
        <w:rPr>
          <w:sz w:val="24"/>
          <w:szCs w:val="24"/>
        </w:rPr>
        <w:t xml:space="preserve">(by Africa RISING and </w:t>
      </w:r>
      <w:r w:rsidRPr="00534E17">
        <w:rPr>
          <w:sz w:val="24"/>
          <w:szCs w:val="24"/>
        </w:rPr>
        <w:t>NAFAKA)</w:t>
      </w:r>
      <w:r w:rsidR="007F34E5">
        <w:rPr>
          <w:sz w:val="24"/>
          <w:szCs w:val="24"/>
        </w:rPr>
        <w:t xml:space="preserve"> and those only realised by Africa RISING</w:t>
      </w:r>
      <w:r w:rsidRPr="00534E17">
        <w:rPr>
          <w:sz w:val="24"/>
          <w:szCs w:val="24"/>
        </w:rPr>
        <w:t xml:space="preserve">. </w:t>
      </w:r>
      <w:r w:rsidR="0031335D" w:rsidRPr="00534E17">
        <w:rPr>
          <w:sz w:val="24"/>
          <w:szCs w:val="24"/>
        </w:rPr>
        <w:t>This challenge will be further addressed through consultations with stakeholders a</w:t>
      </w:r>
      <w:r w:rsidR="007F34E5">
        <w:rPr>
          <w:sz w:val="24"/>
          <w:szCs w:val="24"/>
        </w:rPr>
        <w:t xml:space="preserve">t the time of inception of </w:t>
      </w:r>
      <w:r w:rsidR="0031335D" w:rsidRPr="00534E17">
        <w:rPr>
          <w:sz w:val="24"/>
          <w:szCs w:val="24"/>
        </w:rPr>
        <w:t>the second project phase.</w:t>
      </w:r>
    </w:p>
    <w:p w14:paraId="290D9789" w14:textId="77777777" w:rsidR="00747FF8" w:rsidRPr="00534E17" w:rsidRDefault="00747FF8" w:rsidP="005A4EFE">
      <w:pPr>
        <w:spacing w:after="0"/>
        <w:rPr>
          <w:sz w:val="24"/>
          <w:szCs w:val="24"/>
        </w:rPr>
      </w:pPr>
    </w:p>
    <w:p w14:paraId="097B1F8A" w14:textId="72A764A3" w:rsidR="00747FF8" w:rsidRPr="00534E17" w:rsidRDefault="00747FF8" w:rsidP="005A4EFE">
      <w:pPr>
        <w:spacing w:after="0"/>
        <w:rPr>
          <w:sz w:val="24"/>
          <w:szCs w:val="24"/>
        </w:rPr>
      </w:pPr>
      <w:r w:rsidRPr="00534E17">
        <w:rPr>
          <w:i/>
          <w:sz w:val="24"/>
          <w:szCs w:val="24"/>
        </w:rPr>
        <w:t>FtF indicators</w:t>
      </w:r>
      <w:r w:rsidRPr="00534E17">
        <w:rPr>
          <w:sz w:val="24"/>
          <w:szCs w:val="24"/>
        </w:rPr>
        <w:t xml:space="preserve">: This project will contribute to five indicators </w:t>
      </w:r>
      <w:r w:rsidR="00401817">
        <w:rPr>
          <w:sz w:val="24"/>
          <w:szCs w:val="24"/>
        </w:rPr>
        <w:t>shown</w:t>
      </w:r>
      <w:r w:rsidRPr="00534E17">
        <w:rPr>
          <w:sz w:val="24"/>
          <w:szCs w:val="24"/>
        </w:rPr>
        <w:t xml:space="preserve"> in table 1 below</w:t>
      </w:r>
      <w:r w:rsidR="005C6741">
        <w:rPr>
          <w:sz w:val="24"/>
          <w:szCs w:val="24"/>
          <w:vertAlign w:val="superscript"/>
        </w:rPr>
        <w:t>1</w:t>
      </w:r>
      <w:r w:rsidRPr="00534E17">
        <w:rPr>
          <w:sz w:val="24"/>
          <w:szCs w:val="24"/>
        </w:rPr>
        <w:t>.</w:t>
      </w:r>
    </w:p>
    <w:p w14:paraId="73943A8B" w14:textId="4D14B1EA" w:rsidR="00A904AD" w:rsidRPr="007F34E5" w:rsidRDefault="00A904AD" w:rsidP="005A4EFE">
      <w:pPr>
        <w:spacing w:after="0"/>
        <w:rPr>
          <w:b/>
          <w:sz w:val="24"/>
          <w:szCs w:val="24"/>
        </w:rPr>
      </w:pPr>
      <w:r w:rsidRPr="007F34E5">
        <w:rPr>
          <w:b/>
          <w:sz w:val="24"/>
          <w:szCs w:val="24"/>
        </w:rPr>
        <w:lastRenderedPageBreak/>
        <w:t>Table 1: Indicator targets for A</w:t>
      </w:r>
      <w:r w:rsidR="002E17D2">
        <w:rPr>
          <w:b/>
          <w:sz w:val="24"/>
          <w:szCs w:val="24"/>
        </w:rPr>
        <w:t>frica RISING-NAFAKA p</w:t>
      </w:r>
      <w:r w:rsidRPr="007F34E5">
        <w:rPr>
          <w:b/>
          <w:sz w:val="24"/>
          <w:szCs w:val="24"/>
        </w:rPr>
        <w:t>hase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91"/>
        <w:gridCol w:w="1952"/>
      </w:tblGrid>
      <w:tr w:rsidR="00A904AD" w:rsidRPr="008F5C95" w14:paraId="24C6BE51" w14:textId="77777777" w:rsidTr="00A904AD">
        <w:trPr>
          <w:trHeight w:val="80"/>
        </w:trPr>
        <w:tc>
          <w:tcPr>
            <w:tcW w:w="3944" w:type="pct"/>
            <w:shd w:val="clear" w:color="auto" w:fill="FFFFFF" w:themeFill="background1"/>
          </w:tcPr>
          <w:p w14:paraId="5D5DF3C1" w14:textId="77777777" w:rsidR="00A904AD" w:rsidRPr="008F5C95" w:rsidRDefault="00A904AD" w:rsidP="005A4EFE">
            <w:pPr>
              <w:pStyle w:val="Tabletextheader"/>
              <w:spacing w:line="276" w:lineRule="auto"/>
              <w:jc w:val="left"/>
              <w:rPr>
                <w:rFonts w:asciiTheme="minorHAnsi" w:hAnsiTheme="minorHAnsi" w:cs="Arial"/>
                <w:b w:val="0"/>
                <w:i/>
                <w:sz w:val="22"/>
                <w:szCs w:val="22"/>
              </w:rPr>
            </w:pPr>
            <w:r w:rsidRPr="008F5C95">
              <w:rPr>
                <w:rFonts w:asciiTheme="minorHAnsi" w:hAnsiTheme="minorHAnsi" w:cs="Arial"/>
                <w:sz w:val="22"/>
                <w:szCs w:val="22"/>
              </w:rPr>
              <w:t>Indicator</w:t>
            </w:r>
          </w:p>
        </w:tc>
        <w:tc>
          <w:tcPr>
            <w:tcW w:w="1056" w:type="pct"/>
            <w:shd w:val="clear" w:color="auto" w:fill="FFFFFF" w:themeFill="background1"/>
          </w:tcPr>
          <w:p w14:paraId="785D0CF3" w14:textId="77777777" w:rsidR="00A904AD" w:rsidRPr="008F5C95" w:rsidRDefault="00A904AD" w:rsidP="005A4EFE">
            <w:pPr>
              <w:pStyle w:val="Tabletextheader"/>
              <w:spacing w:line="276" w:lineRule="auto"/>
              <w:rPr>
                <w:rFonts w:asciiTheme="minorHAnsi" w:hAnsiTheme="minorHAnsi" w:cs="Arial"/>
                <w:sz w:val="22"/>
                <w:szCs w:val="22"/>
              </w:rPr>
            </w:pPr>
            <w:r w:rsidRPr="008F5C95">
              <w:rPr>
                <w:rFonts w:asciiTheme="minorHAnsi" w:hAnsiTheme="minorHAnsi" w:cs="Arial"/>
                <w:sz w:val="22"/>
                <w:szCs w:val="22"/>
              </w:rPr>
              <w:t>Targets</w:t>
            </w:r>
          </w:p>
        </w:tc>
      </w:tr>
      <w:tr w:rsidR="00A904AD" w:rsidRPr="008F5C95" w14:paraId="298EE1D5" w14:textId="77777777" w:rsidTr="00A904AD">
        <w:tc>
          <w:tcPr>
            <w:tcW w:w="5000" w:type="pct"/>
            <w:gridSpan w:val="2"/>
            <w:shd w:val="clear" w:color="auto" w:fill="DEEAF6" w:themeFill="accent1" w:themeFillTint="33"/>
          </w:tcPr>
          <w:p w14:paraId="7F3EDC1B" w14:textId="408F9492" w:rsidR="00A904AD" w:rsidRPr="008F5C95" w:rsidRDefault="00A904AD" w:rsidP="005A4EFE">
            <w:pPr>
              <w:pStyle w:val="TableText"/>
              <w:spacing w:line="276" w:lineRule="auto"/>
              <w:rPr>
                <w:rFonts w:asciiTheme="minorHAnsi" w:hAnsiTheme="minorHAnsi" w:cs="Arial"/>
                <w:sz w:val="22"/>
                <w:szCs w:val="22"/>
              </w:rPr>
            </w:pPr>
            <w:r w:rsidRPr="008F5C95">
              <w:rPr>
                <w:rFonts w:asciiTheme="minorHAnsi" w:hAnsiTheme="minorHAnsi" w:cs="Arial"/>
                <w:b/>
                <w:i/>
                <w:sz w:val="22"/>
                <w:szCs w:val="22"/>
              </w:rPr>
              <w:t>Output Indicators</w:t>
            </w:r>
          </w:p>
        </w:tc>
      </w:tr>
      <w:tr w:rsidR="00A904AD" w:rsidRPr="008F5C95" w14:paraId="043D1989" w14:textId="77777777" w:rsidTr="00F91801">
        <w:tc>
          <w:tcPr>
            <w:tcW w:w="3944" w:type="pct"/>
            <w:shd w:val="clear" w:color="auto" w:fill="auto"/>
          </w:tcPr>
          <w:p w14:paraId="697A831D" w14:textId="77777777" w:rsidR="00A904AD" w:rsidRPr="008F5C95" w:rsidRDefault="00A904AD" w:rsidP="005A4EFE">
            <w:pPr>
              <w:pStyle w:val="TableText"/>
              <w:spacing w:line="276" w:lineRule="auto"/>
              <w:rPr>
                <w:rFonts w:asciiTheme="minorHAnsi" w:hAnsiTheme="minorHAnsi" w:cs="Arial"/>
                <w:sz w:val="22"/>
                <w:szCs w:val="22"/>
              </w:rPr>
            </w:pPr>
            <w:r w:rsidRPr="008F5C95">
              <w:rPr>
                <w:rFonts w:asciiTheme="minorHAnsi" w:hAnsiTheme="minorHAnsi" w:cs="Arial"/>
                <w:sz w:val="22"/>
                <w:szCs w:val="22"/>
              </w:rPr>
              <w:t>EG.3-1: (4.5.2-13) Number of households benefiting directly from USG interventions (RAA)</w:t>
            </w:r>
          </w:p>
        </w:tc>
        <w:tc>
          <w:tcPr>
            <w:tcW w:w="1056" w:type="pct"/>
          </w:tcPr>
          <w:p w14:paraId="1C04EE77" w14:textId="47EB7F49" w:rsidR="00A904AD" w:rsidRPr="008F5C95" w:rsidRDefault="00C47A54">
            <w:pPr>
              <w:pStyle w:val="TableText"/>
              <w:spacing w:line="276" w:lineRule="auto"/>
              <w:jc w:val="right"/>
              <w:rPr>
                <w:rFonts w:asciiTheme="minorHAnsi" w:hAnsiTheme="minorHAnsi" w:cs="Arial"/>
                <w:sz w:val="22"/>
                <w:szCs w:val="22"/>
              </w:rPr>
            </w:pPr>
            <w:r>
              <w:rPr>
                <w:rFonts w:asciiTheme="minorHAnsi" w:hAnsiTheme="minorHAnsi" w:cs="Arial"/>
                <w:sz w:val="22"/>
                <w:szCs w:val="22"/>
              </w:rPr>
              <w:t>54,000</w:t>
            </w:r>
          </w:p>
        </w:tc>
      </w:tr>
      <w:tr w:rsidR="00A904AD" w:rsidRPr="008F5C95" w14:paraId="1A42C5BA" w14:textId="77777777" w:rsidTr="00F91801">
        <w:tc>
          <w:tcPr>
            <w:tcW w:w="3944" w:type="pct"/>
            <w:shd w:val="clear" w:color="auto" w:fill="auto"/>
          </w:tcPr>
          <w:p w14:paraId="37094921" w14:textId="77777777" w:rsidR="00A904AD" w:rsidRPr="008F5C95" w:rsidRDefault="00A904AD" w:rsidP="005A4EFE">
            <w:pPr>
              <w:pStyle w:val="TableText"/>
              <w:spacing w:line="276" w:lineRule="auto"/>
              <w:rPr>
                <w:rFonts w:asciiTheme="minorHAnsi" w:hAnsiTheme="minorHAnsi" w:cs="Arial"/>
                <w:sz w:val="22"/>
                <w:szCs w:val="22"/>
              </w:rPr>
            </w:pPr>
            <w:r w:rsidRPr="008F5C95">
              <w:rPr>
                <w:rFonts w:asciiTheme="minorHAnsi" w:hAnsiTheme="minorHAnsi" w:cs="Arial"/>
                <w:sz w:val="22"/>
                <w:szCs w:val="22"/>
              </w:rPr>
              <w:t>EG.3.2-1: (4.5.2-7) Number of individuals who have received USG-supported short-term agricultural sector productivity or food security training (RAA) (WOG)</w:t>
            </w:r>
          </w:p>
        </w:tc>
        <w:tc>
          <w:tcPr>
            <w:tcW w:w="1056" w:type="pct"/>
          </w:tcPr>
          <w:p w14:paraId="7A473ED7" w14:textId="307EFFF1" w:rsidR="00A904AD" w:rsidRPr="008F5C95" w:rsidRDefault="00C47A54">
            <w:pPr>
              <w:pStyle w:val="TableText"/>
              <w:spacing w:line="276" w:lineRule="auto"/>
              <w:jc w:val="right"/>
              <w:rPr>
                <w:rFonts w:asciiTheme="minorHAnsi" w:hAnsiTheme="minorHAnsi" w:cs="Arial"/>
                <w:sz w:val="22"/>
                <w:szCs w:val="22"/>
              </w:rPr>
            </w:pPr>
            <w:r>
              <w:rPr>
                <w:rFonts w:asciiTheme="minorHAnsi" w:hAnsiTheme="minorHAnsi" w:cs="Arial"/>
                <w:sz w:val="22"/>
                <w:szCs w:val="22"/>
              </w:rPr>
              <w:t>62,500</w:t>
            </w:r>
          </w:p>
        </w:tc>
      </w:tr>
      <w:tr w:rsidR="00A904AD" w:rsidRPr="008F5C95" w14:paraId="30558300" w14:textId="77777777" w:rsidTr="00F91801">
        <w:tc>
          <w:tcPr>
            <w:tcW w:w="3944" w:type="pct"/>
            <w:shd w:val="clear" w:color="auto" w:fill="auto"/>
          </w:tcPr>
          <w:p w14:paraId="0EA841B9" w14:textId="77777777" w:rsidR="00A904AD" w:rsidRPr="008F5C95" w:rsidRDefault="00A904AD" w:rsidP="005A4EFE">
            <w:pPr>
              <w:pStyle w:val="TableText"/>
              <w:spacing w:line="276" w:lineRule="auto"/>
              <w:rPr>
                <w:rFonts w:asciiTheme="minorHAnsi" w:hAnsiTheme="minorHAnsi" w:cs="Arial"/>
                <w:sz w:val="22"/>
                <w:szCs w:val="22"/>
              </w:rPr>
            </w:pPr>
            <w:r w:rsidRPr="008F5C95">
              <w:rPr>
                <w:rFonts w:asciiTheme="minorHAnsi" w:hAnsiTheme="minorHAnsi" w:cs="Arial"/>
                <w:sz w:val="22"/>
                <w:szCs w:val="22"/>
              </w:rPr>
              <w:t>EG.3.2-4: (4.5.2-11) Number of for-profit private enterprises, producers organizations, water users associations, women's groups, trade and business associations, and community-based organizations (CBOs) receiving USG food security related organizational development assistance (RAA) (WOG)</w:t>
            </w:r>
          </w:p>
        </w:tc>
        <w:tc>
          <w:tcPr>
            <w:tcW w:w="1056" w:type="pct"/>
          </w:tcPr>
          <w:p w14:paraId="67EDFED1" w14:textId="132D9406" w:rsidR="00A904AD" w:rsidRPr="008F5C95" w:rsidRDefault="00C47A54">
            <w:pPr>
              <w:pStyle w:val="TableText"/>
              <w:spacing w:line="276" w:lineRule="auto"/>
              <w:jc w:val="right"/>
              <w:rPr>
                <w:rFonts w:asciiTheme="minorHAnsi" w:hAnsiTheme="minorHAnsi" w:cs="Arial"/>
                <w:sz w:val="22"/>
                <w:szCs w:val="22"/>
              </w:rPr>
            </w:pPr>
            <w:r>
              <w:rPr>
                <w:rFonts w:asciiTheme="minorHAnsi" w:hAnsiTheme="minorHAnsi" w:cs="Arial"/>
                <w:sz w:val="22"/>
                <w:szCs w:val="22"/>
              </w:rPr>
              <w:t>2</w:t>
            </w:r>
            <w:r w:rsidR="00DC2F8A">
              <w:rPr>
                <w:rFonts w:asciiTheme="minorHAnsi" w:hAnsiTheme="minorHAnsi" w:cs="Arial"/>
                <w:sz w:val="22"/>
                <w:szCs w:val="22"/>
              </w:rPr>
              <w:t>5</w:t>
            </w:r>
            <w:r w:rsidR="00A904AD" w:rsidRPr="008F5C95">
              <w:rPr>
                <w:rFonts w:asciiTheme="minorHAnsi" w:hAnsiTheme="minorHAnsi" w:cs="Arial"/>
                <w:sz w:val="22"/>
                <w:szCs w:val="22"/>
              </w:rPr>
              <w:t>0</w:t>
            </w:r>
          </w:p>
        </w:tc>
      </w:tr>
      <w:tr w:rsidR="00A904AD" w:rsidRPr="008F5C95" w14:paraId="73D5A310" w14:textId="77777777" w:rsidTr="00A904AD">
        <w:tc>
          <w:tcPr>
            <w:tcW w:w="5000" w:type="pct"/>
            <w:gridSpan w:val="2"/>
            <w:shd w:val="clear" w:color="auto" w:fill="DEEAF6" w:themeFill="accent1" w:themeFillTint="33"/>
          </w:tcPr>
          <w:p w14:paraId="2667B69E" w14:textId="7AEAAFF1" w:rsidR="00A904AD" w:rsidRPr="008F5C95" w:rsidRDefault="00A904AD" w:rsidP="005A4EFE">
            <w:pPr>
              <w:pStyle w:val="TableText"/>
              <w:spacing w:line="276" w:lineRule="auto"/>
              <w:rPr>
                <w:rFonts w:asciiTheme="minorHAnsi" w:hAnsiTheme="minorHAnsi" w:cs="Arial"/>
                <w:sz w:val="22"/>
                <w:szCs w:val="22"/>
              </w:rPr>
            </w:pPr>
            <w:r w:rsidRPr="008F5C95">
              <w:rPr>
                <w:rFonts w:asciiTheme="minorHAnsi" w:hAnsiTheme="minorHAnsi" w:cs="Arial"/>
                <w:b/>
                <w:i/>
                <w:sz w:val="22"/>
                <w:szCs w:val="22"/>
              </w:rPr>
              <w:t>Outcome indicators</w:t>
            </w:r>
          </w:p>
        </w:tc>
      </w:tr>
      <w:tr w:rsidR="00A904AD" w:rsidRPr="008F5C95" w14:paraId="3015E7C9" w14:textId="77777777" w:rsidTr="00F91801">
        <w:tc>
          <w:tcPr>
            <w:tcW w:w="3944" w:type="pct"/>
            <w:shd w:val="clear" w:color="auto" w:fill="auto"/>
          </w:tcPr>
          <w:p w14:paraId="65DD8A95" w14:textId="77777777" w:rsidR="00A904AD" w:rsidRPr="008F5C95" w:rsidRDefault="00A904AD" w:rsidP="005A4EFE">
            <w:pPr>
              <w:pStyle w:val="TableText"/>
              <w:spacing w:line="276" w:lineRule="auto"/>
              <w:rPr>
                <w:rFonts w:asciiTheme="minorHAnsi" w:hAnsiTheme="minorHAnsi" w:cs="Arial"/>
                <w:sz w:val="22"/>
                <w:szCs w:val="22"/>
              </w:rPr>
            </w:pPr>
            <w:r w:rsidRPr="008F5C95">
              <w:rPr>
                <w:rFonts w:asciiTheme="minorHAnsi" w:hAnsiTheme="minorHAnsi" w:cs="Arial"/>
                <w:sz w:val="22"/>
                <w:szCs w:val="22"/>
              </w:rPr>
              <w:t>EG.3.2-17: (4.5.2-5) Number of farmers and others who have applied improved technologies or management practices with USG assistance (RAA) (WOG)</w:t>
            </w:r>
          </w:p>
        </w:tc>
        <w:tc>
          <w:tcPr>
            <w:tcW w:w="1056" w:type="pct"/>
          </w:tcPr>
          <w:p w14:paraId="7F1A5403" w14:textId="56946AFE" w:rsidR="00A904AD" w:rsidRPr="008F5C95" w:rsidRDefault="00C47A54">
            <w:pPr>
              <w:pStyle w:val="TableText"/>
              <w:spacing w:line="276" w:lineRule="auto"/>
              <w:jc w:val="right"/>
              <w:rPr>
                <w:rFonts w:asciiTheme="minorHAnsi" w:hAnsiTheme="minorHAnsi" w:cs="Arial"/>
                <w:sz w:val="22"/>
                <w:szCs w:val="22"/>
              </w:rPr>
            </w:pPr>
            <w:r>
              <w:rPr>
                <w:rFonts w:asciiTheme="minorHAnsi" w:hAnsiTheme="minorHAnsi" w:cs="Arial"/>
                <w:sz w:val="22"/>
                <w:szCs w:val="22"/>
              </w:rPr>
              <w:t>38,000</w:t>
            </w:r>
          </w:p>
        </w:tc>
      </w:tr>
      <w:tr w:rsidR="00A904AD" w:rsidRPr="008F5C95" w14:paraId="1BE9CE18" w14:textId="77777777" w:rsidTr="00F91801">
        <w:tc>
          <w:tcPr>
            <w:tcW w:w="3944" w:type="pct"/>
            <w:shd w:val="clear" w:color="auto" w:fill="auto"/>
          </w:tcPr>
          <w:p w14:paraId="5369C4B0" w14:textId="77777777" w:rsidR="00A904AD" w:rsidRPr="008F5C95" w:rsidRDefault="00A904AD" w:rsidP="005A4EFE">
            <w:pPr>
              <w:pStyle w:val="TableText"/>
              <w:spacing w:line="276" w:lineRule="auto"/>
              <w:rPr>
                <w:rFonts w:asciiTheme="minorHAnsi" w:hAnsiTheme="minorHAnsi" w:cs="Arial"/>
                <w:sz w:val="22"/>
                <w:szCs w:val="22"/>
              </w:rPr>
            </w:pPr>
            <w:r w:rsidRPr="008F5C95">
              <w:rPr>
                <w:rFonts w:asciiTheme="minorHAnsi" w:hAnsiTheme="minorHAnsi" w:cs="Arial"/>
                <w:sz w:val="22"/>
                <w:szCs w:val="22"/>
              </w:rPr>
              <w:t>EG.3.2-18: (4.5.2-2) Number of hectares of land under improved technologies or management practices with USG assistance (RAA) (WOG)</w:t>
            </w:r>
          </w:p>
        </w:tc>
        <w:tc>
          <w:tcPr>
            <w:tcW w:w="1056" w:type="pct"/>
          </w:tcPr>
          <w:p w14:paraId="1BAB7665" w14:textId="16D970B0" w:rsidR="00A904AD" w:rsidRPr="008F5C95" w:rsidRDefault="00C47A54">
            <w:pPr>
              <w:pStyle w:val="TableText"/>
              <w:spacing w:line="276" w:lineRule="auto"/>
              <w:jc w:val="right"/>
              <w:rPr>
                <w:rFonts w:asciiTheme="minorHAnsi" w:hAnsiTheme="minorHAnsi" w:cs="Arial"/>
                <w:sz w:val="22"/>
                <w:szCs w:val="22"/>
              </w:rPr>
            </w:pPr>
            <w:r>
              <w:rPr>
                <w:rFonts w:asciiTheme="minorHAnsi" w:hAnsiTheme="minorHAnsi" w:cs="Arial"/>
                <w:sz w:val="22"/>
                <w:szCs w:val="22"/>
              </w:rPr>
              <w:t>56,000</w:t>
            </w:r>
          </w:p>
        </w:tc>
      </w:tr>
    </w:tbl>
    <w:p w14:paraId="060716F4" w14:textId="77777777" w:rsidR="000C0136" w:rsidRDefault="000C0136" w:rsidP="005A4EFE">
      <w:pPr>
        <w:spacing w:after="0"/>
        <w:rPr>
          <w:rFonts w:asciiTheme="minorHAnsi" w:hAnsiTheme="minorHAnsi"/>
          <w:vertAlign w:val="superscript"/>
        </w:rPr>
      </w:pPr>
    </w:p>
    <w:p w14:paraId="2BD24EF7" w14:textId="16FEF46C" w:rsidR="000C0136" w:rsidRDefault="000C0136" w:rsidP="005A4EFE">
      <w:pPr>
        <w:spacing w:after="0"/>
        <w:rPr>
          <w:rFonts w:asciiTheme="minorHAnsi" w:hAnsiTheme="minorHAnsi"/>
          <w:sz w:val="18"/>
          <w:szCs w:val="18"/>
        </w:rPr>
      </w:pPr>
      <w:r w:rsidRPr="007B10C0">
        <w:rPr>
          <w:rFonts w:asciiTheme="minorHAnsi" w:hAnsiTheme="minorHAnsi"/>
          <w:sz w:val="18"/>
          <w:szCs w:val="18"/>
        </w:rPr>
        <w:t xml:space="preserve">Notes: </w:t>
      </w:r>
    </w:p>
    <w:p w14:paraId="42E50215" w14:textId="30E4FD53" w:rsidR="002D51E9" w:rsidRDefault="005C6741" w:rsidP="007B10C0">
      <w:pPr>
        <w:pStyle w:val="ListParagraph"/>
        <w:numPr>
          <w:ilvl w:val="0"/>
          <w:numId w:val="10"/>
        </w:numPr>
        <w:spacing w:after="0"/>
        <w:rPr>
          <w:rFonts w:asciiTheme="minorHAnsi" w:hAnsiTheme="minorHAnsi"/>
          <w:sz w:val="18"/>
          <w:szCs w:val="18"/>
        </w:rPr>
      </w:pPr>
      <w:r w:rsidRPr="007B10C0">
        <w:rPr>
          <w:rFonts w:asciiTheme="minorHAnsi" w:hAnsiTheme="minorHAnsi"/>
          <w:sz w:val="18"/>
          <w:szCs w:val="18"/>
        </w:rPr>
        <w:t xml:space="preserve">On average, we will work in 30 villages in each district (20 in year 1 and then 30 in years 2 and 3), targeting 300 households in each of the six districts. </w:t>
      </w:r>
    </w:p>
    <w:p w14:paraId="7BA78F5A" w14:textId="5C4A93E4" w:rsidR="000C0136" w:rsidRPr="007B10C0" w:rsidRDefault="000C0136" w:rsidP="007B10C0">
      <w:pPr>
        <w:pStyle w:val="ListParagraph"/>
        <w:numPr>
          <w:ilvl w:val="0"/>
          <w:numId w:val="10"/>
        </w:numPr>
        <w:spacing w:after="0"/>
        <w:rPr>
          <w:rFonts w:asciiTheme="minorHAnsi" w:hAnsiTheme="minorHAnsi"/>
          <w:sz w:val="18"/>
          <w:szCs w:val="18"/>
        </w:rPr>
      </w:pPr>
      <w:r>
        <w:rPr>
          <w:rFonts w:asciiTheme="minorHAnsi" w:hAnsiTheme="minorHAnsi"/>
          <w:sz w:val="18"/>
          <w:szCs w:val="18"/>
        </w:rPr>
        <w:t>From our experience of Africa RISING and NAFAKA project outcome surveys, at least 70% of households adopt at least one of the promoted technologies, in about 1.5ha of land.</w:t>
      </w:r>
    </w:p>
    <w:p w14:paraId="343DD233" w14:textId="77777777" w:rsidR="00C110EB" w:rsidRPr="008F5C95" w:rsidRDefault="00C110EB" w:rsidP="005A4EFE">
      <w:pPr>
        <w:spacing w:after="0"/>
        <w:rPr>
          <w:rFonts w:asciiTheme="minorHAnsi" w:hAnsiTheme="minorHAnsi"/>
        </w:rPr>
      </w:pPr>
    </w:p>
    <w:tbl>
      <w:tblPr>
        <w:tblStyle w:val="TableGrid"/>
        <w:tblW w:w="9460" w:type="dxa"/>
        <w:jc w:val="center"/>
        <w:tblInd w:w="0" w:type="dxa"/>
        <w:tblLayout w:type="fixed"/>
        <w:tblCellMar>
          <w:top w:w="30" w:type="dxa"/>
          <w:left w:w="35" w:type="dxa"/>
          <w:right w:w="7" w:type="dxa"/>
        </w:tblCellMar>
        <w:tblLook w:val="04A0" w:firstRow="1" w:lastRow="0" w:firstColumn="1" w:lastColumn="0" w:noHBand="0" w:noVBand="1"/>
      </w:tblPr>
      <w:tblGrid>
        <w:gridCol w:w="3196"/>
        <w:gridCol w:w="37"/>
        <w:gridCol w:w="1445"/>
        <w:gridCol w:w="37"/>
        <w:gridCol w:w="703"/>
        <w:gridCol w:w="17"/>
        <w:gridCol w:w="703"/>
        <w:gridCol w:w="17"/>
        <w:gridCol w:w="883"/>
        <w:gridCol w:w="17"/>
        <w:gridCol w:w="773"/>
        <w:gridCol w:w="37"/>
        <w:gridCol w:w="413"/>
        <w:gridCol w:w="37"/>
        <w:gridCol w:w="503"/>
        <w:gridCol w:w="37"/>
        <w:gridCol w:w="314"/>
        <w:gridCol w:w="189"/>
        <w:gridCol w:w="37"/>
        <w:gridCol w:w="65"/>
      </w:tblGrid>
      <w:tr w:rsidR="00C110EB" w:rsidRPr="00401817" w14:paraId="3F024E23" w14:textId="77777777" w:rsidTr="00401817">
        <w:trPr>
          <w:trHeight w:val="458"/>
          <w:jc w:val="center"/>
        </w:trPr>
        <w:tc>
          <w:tcPr>
            <w:tcW w:w="9169" w:type="dxa"/>
            <w:gridSpan w:val="17"/>
            <w:tcBorders>
              <w:bottom w:val="nil"/>
              <w:right w:val="nil"/>
            </w:tcBorders>
          </w:tcPr>
          <w:p w14:paraId="526D147A" w14:textId="7C46C56B" w:rsidR="00C110EB" w:rsidRPr="00401817" w:rsidRDefault="00C110EB" w:rsidP="00401817">
            <w:pPr>
              <w:spacing w:after="0"/>
              <w:rPr>
                <w:b/>
                <w:sz w:val="24"/>
                <w:szCs w:val="24"/>
              </w:rPr>
            </w:pPr>
            <w:r w:rsidRPr="00401817">
              <w:rPr>
                <w:b/>
                <w:sz w:val="24"/>
                <w:szCs w:val="24"/>
              </w:rPr>
              <w:t>Table 2. Africa RISING-NAFAKA Indicative Year 1 and Life of Project (LOP) Workplan</w:t>
            </w:r>
          </w:p>
        </w:tc>
        <w:tc>
          <w:tcPr>
            <w:tcW w:w="291" w:type="dxa"/>
            <w:gridSpan w:val="3"/>
            <w:tcBorders>
              <w:left w:val="nil"/>
              <w:right w:val="nil"/>
            </w:tcBorders>
          </w:tcPr>
          <w:p w14:paraId="3DB7609D" w14:textId="77777777" w:rsidR="00C110EB" w:rsidRPr="00401817" w:rsidRDefault="00C110EB" w:rsidP="00401817">
            <w:pPr>
              <w:spacing w:after="0"/>
              <w:rPr>
                <w:b/>
                <w:sz w:val="24"/>
                <w:szCs w:val="24"/>
              </w:rPr>
            </w:pPr>
          </w:p>
        </w:tc>
      </w:tr>
      <w:tr w:rsidR="00E050BD" w:rsidRPr="008F5C95" w14:paraId="2DBBA52E" w14:textId="77777777" w:rsidTr="00401817">
        <w:tblPrEx>
          <w:tblCellMar>
            <w:top w:w="0" w:type="dxa"/>
            <w:right w:w="40" w:type="dxa"/>
          </w:tblCellMar>
        </w:tblPrEx>
        <w:trPr>
          <w:gridAfter w:val="2"/>
          <w:wAfter w:w="102" w:type="dxa"/>
          <w:trHeight w:val="507"/>
          <w:jc w:val="center"/>
        </w:trPr>
        <w:tc>
          <w:tcPr>
            <w:tcW w:w="3196" w:type="dxa"/>
            <w:vMerge w:val="restart"/>
            <w:tcBorders>
              <w:top w:val="single" w:sz="4" w:space="0" w:color="auto"/>
              <w:left w:val="single" w:sz="4" w:space="0" w:color="auto"/>
              <w:bottom w:val="single" w:sz="4" w:space="0" w:color="auto"/>
              <w:right w:val="single" w:sz="4" w:space="0" w:color="auto"/>
            </w:tcBorders>
          </w:tcPr>
          <w:p w14:paraId="144AF3DE" w14:textId="77777777" w:rsidR="00C110EB" w:rsidRPr="008F5C95" w:rsidRDefault="00C110EB" w:rsidP="004F3D0B">
            <w:pPr>
              <w:spacing w:after="160" w:line="240" w:lineRule="auto"/>
              <w:rPr>
                <w:rFonts w:asciiTheme="minorHAnsi" w:hAnsiTheme="minorHAnsi"/>
              </w:rPr>
            </w:pPr>
          </w:p>
        </w:tc>
        <w:tc>
          <w:tcPr>
            <w:tcW w:w="1482" w:type="dxa"/>
            <w:gridSpan w:val="2"/>
            <w:vMerge w:val="restart"/>
            <w:tcBorders>
              <w:top w:val="single" w:sz="4" w:space="0" w:color="auto"/>
              <w:left w:val="single" w:sz="4" w:space="0" w:color="auto"/>
              <w:bottom w:val="single" w:sz="4" w:space="0" w:color="auto"/>
              <w:right w:val="single" w:sz="4" w:space="0" w:color="auto"/>
            </w:tcBorders>
            <w:vAlign w:val="center"/>
          </w:tcPr>
          <w:p w14:paraId="1A7A4DF6" w14:textId="77777777" w:rsidR="00C110EB" w:rsidRPr="008F5C95" w:rsidRDefault="00C110EB" w:rsidP="004F3D0B">
            <w:pPr>
              <w:spacing w:line="240" w:lineRule="auto"/>
              <w:jc w:val="center"/>
              <w:rPr>
                <w:rFonts w:asciiTheme="minorHAnsi" w:hAnsiTheme="minorHAnsi"/>
              </w:rPr>
            </w:pPr>
            <w:r w:rsidRPr="008F5C95">
              <w:rPr>
                <w:rFonts w:asciiTheme="minorHAnsi" w:hAnsiTheme="minorHAnsi" w:cs="Calibri"/>
                <w:b/>
                <w:bCs/>
              </w:rPr>
              <w:t>Responsible Entity</w:t>
            </w:r>
          </w:p>
        </w:tc>
        <w:tc>
          <w:tcPr>
            <w:tcW w:w="3150" w:type="dxa"/>
            <w:gridSpan w:val="8"/>
            <w:tcBorders>
              <w:top w:val="single" w:sz="4" w:space="0" w:color="auto"/>
              <w:left w:val="single" w:sz="4" w:space="0" w:color="auto"/>
              <w:bottom w:val="single" w:sz="4" w:space="0" w:color="auto"/>
              <w:right w:val="single" w:sz="4" w:space="0" w:color="auto"/>
            </w:tcBorders>
            <w:vAlign w:val="center"/>
          </w:tcPr>
          <w:p w14:paraId="610DA6B0" w14:textId="77777777" w:rsidR="00C110EB" w:rsidRPr="008F5C95" w:rsidRDefault="00C110EB" w:rsidP="004F3D0B">
            <w:pPr>
              <w:spacing w:after="0" w:line="240" w:lineRule="auto"/>
              <w:jc w:val="center"/>
              <w:rPr>
                <w:rFonts w:asciiTheme="minorHAnsi" w:hAnsiTheme="minorHAnsi"/>
              </w:rPr>
            </w:pPr>
            <w:r w:rsidRPr="008F5C95">
              <w:rPr>
                <w:rFonts w:asciiTheme="minorHAnsi" w:hAnsiTheme="minorHAnsi" w:cs="Calibri"/>
                <w:b/>
                <w:bCs/>
              </w:rPr>
              <w:t>Activity Year 1</w:t>
            </w:r>
          </w:p>
        </w:tc>
        <w:tc>
          <w:tcPr>
            <w:tcW w:w="450" w:type="dxa"/>
            <w:gridSpan w:val="2"/>
            <w:vMerge w:val="restart"/>
            <w:tcBorders>
              <w:top w:val="single" w:sz="4" w:space="0" w:color="auto"/>
              <w:left w:val="single" w:sz="4" w:space="0" w:color="auto"/>
              <w:bottom w:val="single" w:sz="4" w:space="0" w:color="auto"/>
              <w:right w:val="single" w:sz="4" w:space="0" w:color="auto"/>
            </w:tcBorders>
            <w:vAlign w:val="center"/>
          </w:tcPr>
          <w:p w14:paraId="63C0A359" w14:textId="77777777" w:rsidR="00C110EB" w:rsidRPr="008F5C95" w:rsidRDefault="00C110EB" w:rsidP="004F3D0B">
            <w:pPr>
              <w:spacing w:line="240" w:lineRule="auto"/>
              <w:ind w:left="127"/>
              <w:rPr>
                <w:rFonts w:asciiTheme="minorHAnsi" w:hAnsiTheme="minorHAnsi"/>
              </w:rPr>
            </w:pPr>
            <w:r w:rsidRPr="008F5C95">
              <w:rPr>
                <w:rFonts w:asciiTheme="minorHAnsi" w:hAnsiTheme="minorHAnsi" w:cs="Calibri"/>
                <w:b/>
                <w:bCs/>
              </w:rPr>
              <w:t>Y2</w:t>
            </w:r>
          </w:p>
        </w:tc>
        <w:tc>
          <w:tcPr>
            <w:tcW w:w="540" w:type="dxa"/>
            <w:gridSpan w:val="2"/>
            <w:vMerge w:val="restart"/>
            <w:tcBorders>
              <w:top w:val="single" w:sz="4" w:space="0" w:color="auto"/>
              <w:left w:val="single" w:sz="4" w:space="0" w:color="auto"/>
              <w:bottom w:val="single" w:sz="4" w:space="0" w:color="auto"/>
              <w:right w:val="single" w:sz="4" w:space="0" w:color="auto"/>
            </w:tcBorders>
            <w:vAlign w:val="center"/>
          </w:tcPr>
          <w:p w14:paraId="70477F5F" w14:textId="77777777" w:rsidR="00C110EB" w:rsidRPr="008F5C95" w:rsidRDefault="00C110EB" w:rsidP="004F3D0B">
            <w:pPr>
              <w:spacing w:line="240" w:lineRule="auto"/>
              <w:ind w:left="120"/>
              <w:rPr>
                <w:rFonts w:asciiTheme="minorHAnsi" w:hAnsiTheme="minorHAnsi"/>
              </w:rPr>
            </w:pPr>
            <w:r w:rsidRPr="008F5C95">
              <w:rPr>
                <w:rFonts w:asciiTheme="minorHAnsi" w:hAnsiTheme="minorHAnsi" w:cs="Calibri"/>
                <w:b/>
                <w:bCs/>
              </w:rPr>
              <w:t>Y3</w:t>
            </w:r>
          </w:p>
        </w:tc>
        <w:tc>
          <w:tcPr>
            <w:tcW w:w="540" w:type="dxa"/>
            <w:gridSpan w:val="3"/>
            <w:vMerge w:val="restart"/>
            <w:tcBorders>
              <w:top w:val="single" w:sz="4" w:space="0" w:color="auto"/>
              <w:left w:val="single" w:sz="4" w:space="0" w:color="auto"/>
              <w:bottom w:val="single" w:sz="4" w:space="0" w:color="auto"/>
              <w:right w:val="single" w:sz="4" w:space="0" w:color="auto"/>
            </w:tcBorders>
            <w:vAlign w:val="center"/>
          </w:tcPr>
          <w:p w14:paraId="01EE4AE3" w14:textId="77777777" w:rsidR="00C110EB" w:rsidRPr="008F5C95" w:rsidRDefault="00C110EB" w:rsidP="004F3D0B">
            <w:pPr>
              <w:spacing w:line="240" w:lineRule="auto"/>
              <w:ind w:left="151"/>
              <w:rPr>
                <w:rFonts w:asciiTheme="minorHAnsi" w:hAnsiTheme="minorHAnsi"/>
              </w:rPr>
            </w:pPr>
            <w:r w:rsidRPr="008F5C95">
              <w:rPr>
                <w:rFonts w:asciiTheme="minorHAnsi" w:hAnsiTheme="minorHAnsi" w:cs="Calibri"/>
                <w:b/>
                <w:bCs/>
              </w:rPr>
              <w:t>Y4</w:t>
            </w:r>
          </w:p>
        </w:tc>
      </w:tr>
      <w:tr w:rsidR="00E050BD" w:rsidRPr="008F5C95" w14:paraId="18F129A8" w14:textId="77777777" w:rsidTr="00401817">
        <w:tblPrEx>
          <w:tblCellMar>
            <w:top w:w="0" w:type="dxa"/>
            <w:right w:w="40" w:type="dxa"/>
          </w:tblCellMar>
        </w:tblPrEx>
        <w:trPr>
          <w:gridAfter w:val="2"/>
          <w:wAfter w:w="102" w:type="dxa"/>
          <w:trHeight w:val="267"/>
          <w:jc w:val="center"/>
        </w:trPr>
        <w:tc>
          <w:tcPr>
            <w:tcW w:w="3196" w:type="dxa"/>
            <w:vMerge/>
            <w:tcBorders>
              <w:top w:val="single" w:sz="4" w:space="0" w:color="auto"/>
              <w:left w:val="single" w:sz="4" w:space="0" w:color="auto"/>
              <w:bottom w:val="single" w:sz="4" w:space="0" w:color="auto"/>
              <w:right w:val="single" w:sz="4" w:space="0" w:color="auto"/>
            </w:tcBorders>
          </w:tcPr>
          <w:p w14:paraId="12BCB0D4" w14:textId="77777777" w:rsidR="00C110EB" w:rsidRPr="008F5C95" w:rsidRDefault="00C110EB" w:rsidP="004F3D0B">
            <w:pPr>
              <w:spacing w:after="160" w:line="240" w:lineRule="auto"/>
              <w:rPr>
                <w:rFonts w:asciiTheme="minorHAnsi" w:hAnsiTheme="minorHAnsi"/>
              </w:rPr>
            </w:pPr>
          </w:p>
        </w:tc>
        <w:tc>
          <w:tcPr>
            <w:tcW w:w="1482" w:type="dxa"/>
            <w:gridSpan w:val="2"/>
            <w:vMerge/>
            <w:tcBorders>
              <w:top w:val="single" w:sz="4" w:space="0" w:color="auto"/>
              <w:left w:val="single" w:sz="4" w:space="0" w:color="auto"/>
              <w:bottom w:val="single" w:sz="4" w:space="0" w:color="auto"/>
              <w:right w:val="single" w:sz="4" w:space="0" w:color="auto"/>
            </w:tcBorders>
          </w:tcPr>
          <w:p w14:paraId="6BD87AB2" w14:textId="77777777" w:rsidR="00C110EB" w:rsidRPr="008F5C95" w:rsidRDefault="00C110EB" w:rsidP="004F3D0B">
            <w:pPr>
              <w:spacing w:after="160" w:line="240" w:lineRule="auto"/>
              <w:rPr>
                <w:rFonts w:asciiTheme="minorHAnsi" w:hAnsi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6AE7FC04" w14:textId="77777777" w:rsidR="00C110EB" w:rsidRPr="008F5C95" w:rsidRDefault="00C110EB" w:rsidP="004F3D0B">
            <w:pPr>
              <w:spacing w:line="240" w:lineRule="auto"/>
              <w:ind w:left="18"/>
              <w:jc w:val="center"/>
              <w:rPr>
                <w:rFonts w:asciiTheme="minorHAnsi" w:hAnsiTheme="minorHAnsi"/>
              </w:rPr>
            </w:pPr>
            <w:r w:rsidRPr="008F5C95">
              <w:rPr>
                <w:rFonts w:asciiTheme="minorHAnsi" w:hAnsiTheme="minorHAnsi" w:cs="Calibri"/>
                <w:b/>
                <w:bCs/>
              </w:rPr>
              <w:t>2017</w:t>
            </w:r>
          </w:p>
        </w:tc>
        <w:tc>
          <w:tcPr>
            <w:tcW w:w="2410" w:type="dxa"/>
            <w:gridSpan w:val="6"/>
            <w:tcBorders>
              <w:top w:val="single" w:sz="4" w:space="0" w:color="auto"/>
              <w:left w:val="single" w:sz="4" w:space="0" w:color="auto"/>
              <w:bottom w:val="single" w:sz="4" w:space="0" w:color="auto"/>
              <w:right w:val="single" w:sz="4" w:space="0" w:color="auto"/>
            </w:tcBorders>
          </w:tcPr>
          <w:p w14:paraId="60BC214F" w14:textId="77777777" w:rsidR="00C110EB" w:rsidRPr="008F5C95" w:rsidRDefault="00C110EB" w:rsidP="004F3D0B">
            <w:pPr>
              <w:spacing w:after="0" w:line="240" w:lineRule="auto"/>
              <w:ind w:left="82"/>
              <w:rPr>
                <w:rFonts w:asciiTheme="minorHAnsi" w:hAnsiTheme="minorHAnsi"/>
              </w:rPr>
            </w:pPr>
            <w:r w:rsidRPr="008F5C95">
              <w:rPr>
                <w:rFonts w:asciiTheme="minorHAnsi" w:hAnsiTheme="minorHAnsi" w:cs="Calibri"/>
                <w:b/>
                <w:bCs/>
              </w:rPr>
              <w:t>2018</w:t>
            </w:r>
          </w:p>
        </w:tc>
        <w:tc>
          <w:tcPr>
            <w:tcW w:w="450" w:type="dxa"/>
            <w:gridSpan w:val="2"/>
            <w:vMerge/>
            <w:tcBorders>
              <w:top w:val="single" w:sz="4" w:space="0" w:color="auto"/>
              <w:left w:val="single" w:sz="4" w:space="0" w:color="auto"/>
              <w:bottom w:val="single" w:sz="4" w:space="0" w:color="auto"/>
              <w:right w:val="single" w:sz="4" w:space="0" w:color="auto"/>
            </w:tcBorders>
          </w:tcPr>
          <w:p w14:paraId="2C56B748" w14:textId="77777777" w:rsidR="00C110EB" w:rsidRPr="008F5C95" w:rsidRDefault="00C110EB" w:rsidP="004F3D0B">
            <w:pPr>
              <w:spacing w:after="160" w:line="240" w:lineRule="auto"/>
              <w:rPr>
                <w:rFonts w:asciiTheme="minorHAnsi" w:hAnsiTheme="minorHAnsi"/>
              </w:rPr>
            </w:pPr>
          </w:p>
        </w:tc>
        <w:tc>
          <w:tcPr>
            <w:tcW w:w="540" w:type="dxa"/>
            <w:gridSpan w:val="2"/>
            <w:vMerge/>
            <w:tcBorders>
              <w:top w:val="single" w:sz="4" w:space="0" w:color="auto"/>
              <w:left w:val="single" w:sz="4" w:space="0" w:color="auto"/>
              <w:bottom w:val="single" w:sz="4" w:space="0" w:color="auto"/>
              <w:right w:val="single" w:sz="4" w:space="0" w:color="auto"/>
            </w:tcBorders>
          </w:tcPr>
          <w:p w14:paraId="15C207FF" w14:textId="77777777" w:rsidR="00C110EB" w:rsidRPr="008F5C95" w:rsidRDefault="00C110EB" w:rsidP="004F3D0B">
            <w:pPr>
              <w:spacing w:after="160" w:line="240" w:lineRule="auto"/>
              <w:rPr>
                <w:rFonts w:asciiTheme="minorHAnsi" w:hAnsiTheme="minorHAnsi"/>
              </w:rPr>
            </w:pPr>
          </w:p>
        </w:tc>
        <w:tc>
          <w:tcPr>
            <w:tcW w:w="540" w:type="dxa"/>
            <w:gridSpan w:val="3"/>
            <w:vMerge/>
            <w:tcBorders>
              <w:top w:val="single" w:sz="4" w:space="0" w:color="auto"/>
              <w:left w:val="single" w:sz="4" w:space="0" w:color="auto"/>
              <w:bottom w:val="single" w:sz="4" w:space="0" w:color="auto"/>
              <w:right w:val="single" w:sz="4" w:space="0" w:color="auto"/>
            </w:tcBorders>
          </w:tcPr>
          <w:p w14:paraId="4FB97603" w14:textId="77777777" w:rsidR="00C110EB" w:rsidRPr="008F5C95" w:rsidRDefault="00C110EB" w:rsidP="004F3D0B">
            <w:pPr>
              <w:spacing w:after="160" w:line="240" w:lineRule="auto"/>
              <w:rPr>
                <w:rFonts w:asciiTheme="minorHAnsi" w:hAnsiTheme="minorHAnsi"/>
              </w:rPr>
            </w:pPr>
          </w:p>
        </w:tc>
      </w:tr>
      <w:tr w:rsidR="00E050BD" w:rsidRPr="008F5C95" w14:paraId="12253A61" w14:textId="77777777" w:rsidTr="00401817">
        <w:tblPrEx>
          <w:tblCellMar>
            <w:top w:w="0" w:type="dxa"/>
            <w:right w:w="40" w:type="dxa"/>
          </w:tblCellMar>
        </w:tblPrEx>
        <w:trPr>
          <w:gridAfter w:val="2"/>
          <w:wAfter w:w="102" w:type="dxa"/>
          <w:trHeight w:val="694"/>
          <w:jc w:val="center"/>
        </w:trPr>
        <w:tc>
          <w:tcPr>
            <w:tcW w:w="3196" w:type="dxa"/>
            <w:tcBorders>
              <w:top w:val="single" w:sz="4" w:space="0" w:color="auto"/>
              <w:left w:val="single" w:sz="4" w:space="0" w:color="auto"/>
              <w:bottom w:val="single" w:sz="4" w:space="0" w:color="auto"/>
              <w:right w:val="single" w:sz="4" w:space="0" w:color="auto"/>
            </w:tcBorders>
          </w:tcPr>
          <w:p w14:paraId="76D7E054" w14:textId="77777777" w:rsidR="00C110EB" w:rsidRPr="008F5C95" w:rsidRDefault="00C110EB" w:rsidP="004F3D0B">
            <w:pPr>
              <w:spacing w:after="1" w:line="240" w:lineRule="auto"/>
              <w:ind w:left="1"/>
              <w:rPr>
                <w:rFonts w:asciiTheme="minorHAnsi" w:hAnsiTheme="minorHAnsi" w:cs="Calibri"/>
                <w:i/>
                <w:iCs/>
              </w:rPr>
            </w:pPr>
            <w:r w:rsidRPr="008F5C95">
              <w:rPr>
                <w:rFonts w:asciiTheme="minorHAnsi" w:hAnsiTheme="minorHAnsi" w:cs="Calibri"/>
                <w:i/>
                <w:iCs/>
              </w:rPr>
              <w:t xml:space="preserve">Crosscutting activities </w:t>
            </w:r>
          </w:p>
        </w:tc>
        <w:tc>
          <w:tcPr>
            <w:tcW w:w="1482" w:type="dxa"/>
            <w:gridSpan w:val="2"/>
            <w:tcBorders>
              <w:top w:val="single" w:sz="4" w:space="0" w:color="auto"/>
              <w:left w:val="single" w:sz="4" w:space="0" w:color="auto"/>
              <w:bottom w:val="single" w:sz="4" w:space="0" w:color="auto"/>
              <w:right w:val="single" w:sz="4" w:space="0" w:color="auto"/>
            </w:tcBorders>
          </w:tcPr>
          <w:p w14:paraId="52C5EF99" w14:textId="77777777" w:rsidR="00C110EB" w:rsidRPr="008F5C95" w:rsidRDefault="00C110EB" w:rsidP="004F3D0B">
            <w:pPr>
              <w:spacing w:after="160" w:line="240" w:lineRule="auto"/>
              <w:rPr>
                <w:rFonts w:asciiTheme="minorHAnsi" w:hAnsi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0E85AECE" w14:textId="77777777" w:rsidR="00C110EB" w:rsidRPr="008F5C95" w:rsidRDefault="00C110EB" w:rsidP="004F3D0B">
            <w:pPr>
              <w:spacing w:after="1" w:line="240" w:lineRule="auto"/>
              <w:ind w:left="127"/>
              <w:rPr>
                <w:rFonts w:asciiTheme="minorHAnsi" w:hAnsiTheme="minorHAnsi"/>
              </w:rPr>
            </w:pPr>
            <w:r w:rsidRPr="008F5C95">
              <w:rPr>
                <w:rFonts w:asciiTheme="minorHAnsi" w:hAnsiTheme="minorHAnsi" w:cs="Calibri"/>
                <w:b/>
                <w:bCs/>
              </w:rPr>
              <w:t xml:space="preserve">Q1 </w:t>
            </w:r>
          </w:p>
          <w:p w14:paraId="398FCFBB" w14:textId="77777777" w:rsidR="00C110EB" w:rsidRPr="008F5C95" w:rsidRDefault="00C110EB" w:rsidP="004F3D0B">
            <w:pPr>
              <w:spacing w:after="1" w:line="240" w:lineRule="auto"/>
              <w:ind w:left="72"/>
              <w:rPr>
                <w:rFonts w:asciiTheme="minorHAnsi" w:hAnsiTheme="minorHAnsi"/>
              </w:rPr>
            </w:pPr>
            <w:r w:rsidRPr="008F5C95">
              <w:rPr>
                <w:rFonts w:asciiTheme="minorHAnsi" w:hAnsiTheme="minorHAnsi" w:cs="Calibri"/>
                <w:b/>
                <w:bCs/>
              </w:rPr>
              <w:t>Oct-</w:t>
            </w:r>
          </w:p>
          <w:p w14:paraId="5D2109EE" w14:textId="77777777" w:rsidR="00C110EB" w:rsidRPr="008F5C95" w:rsidRDefault="00C110EB" w:rsidP="004F3D0B">
            <w:pPr>
              <w:spacing w:line="240" w:lineRule="auto"/>
              <w:ind w:left="94"/>
              <w:rPr>
                <w:rFonts w:asciiTheme="minorHAnsi" w:hAnsiTheme="minorHAnsi"/>
              </w:rPr>
            </w:pPr>
            <w:r w:rsidRPr="008F5C95">
              <w:rPr>
                <w:rFonts w:asciiTheme="minorHAnsi" w:hAnsiTheme="minorHAnsi" w:cs="Calibri"/>
                <w:b/>
                <w:bCs/>
              </w:rPr>
              <w:t>Dec</w:t>
            </w:r>
          </w:p>
        </w:tc>
        <w:tc>
          <w:tcPr>
            <w:tcW w:w="720" w:type="dxa"/>
            <w:gridSpan w:val="2"/>
            <w:tcBorders>
              <w:top w:val="single" w:sz="4" w:space="0" w:color="auto"/>
              <w:left w:val="single" w:sz="4" w:space="0" w:color="auto"/>
              <w:bottom w:val="single" w:sz="4" w:space="0" w:color="auto"/>
              <w:right w:val="single" w:sz="4" w:space="0" w:color="auto"/>
            </w:tcBorders>
          </w:tcPr>
          <w:p w14:paraId="5786D6DC" w14:textId="77777777" w:rsidR="00C110EB" w:rsidRPr="008F5C95" w:rsidRDefault="00C110EB" w:rsidP="004F3D0B">
            <w:pPr>
              <w:spacing w:after="1" w:line="240" w:lineRule="auto"/>
              <w:ind w:left="106"/>
              <w:rPr>
                <w:rFonts w:asciiTheme="minorHAnsi" w:hAnsiTheme="minorHAnsi"/>
              </w:rPr>
            </w:pPr>
            <w:r w:rsidRPr="008F5C95">
              <w:rPr>
                <w:rFonts w:asciiTheme="minorHAnsi" w:hAnsiTheme="minorHAnsi" w:cs="Calibri"/>
                <w:b/>
                <w:bCs/>
              </w:rPr>
              <w:t xml:space="preserve">Q2 </w:t>
            </w:r>
          </w:p>
          <w:p w14:paraId="6AEDA93C" w14:textId="77777777" w:rsidR="00C110EB" w:rsidRPr="008F5C95" w:rsidRDefault="00C110EB" w:rsidP="004F3D0B">
            <w:pPr>
              <w:spacing w:after="1" w:line="240" w:lineRule="auto"/>
              <w:ind w:left="58"/>
              <w:rPr>
                <w:rFonts w:asciiTheme="minorHAnsi" w:hAnsiTheme="minorHAnsi"/>
              </w:rPr>
            </w:pPr>
            <w:r w:rsidRPr="008F5C95">
              <w:rPr>
                <w:rFonts w:asciiTheme="minorHAnsi" w:hAnsiTheme="minorHAnsi" w:cs="Calibri"/>
                <w:b/>
                <w:bCs/>
              </w:rPr>
              <w:t>Jan-</w:t>
            </w:r>
          </w:p>
          <w:p w14:paraId="3A82518B" w14:textId="77777777" w:rsidR="00C110EB" w:rsidRPr="008F5C95" w:rsidRDefault="00C110EB" w:rsidP="004F3D0B">
            <w:pPr>
              <w:spacing w:line="240" w:lineRule="auto"/>
              <w:ind w:left="53"/>
              <w:jc w:val="both"/>
              <w:rPr>
                <w:rFonts w:asciiTheme="minorHAnsi" w:hAnsiTheme="minorHAnsi"/>
              </w:rPr>
            </w:pPr>
            <w:r w:rsidRPr="008F5C95">
              <w:rPr>
                <w:rFonts w:asciiTheme="minorHAnsi" w:hAnsiTheme="minorHAnsi" w:cs="Calibri"/>
                <w:b/>
                <w:bCs/>
              </w:rPr>
              <w:t>Mar</w:t>
            </w:r>
          </w:p>
        </w:tc>
        <w:tc>
          <w:tcPr>
            <w:tcW w:w="900" w:type="dxa"/>
            <w:gridSpan w:val="2"/>
            <w:tcBorders>
              <w:top w:val="single" w:sz="4" w:space="0" w:color="auto"/>
              <w:left w:val="single" w:sz="4" w:space="0" w:color="auto"/>
              <w:bottom w:val="single" w:sz="4" w:space="0" w:color="auto"/>
              <w:right w:val="single" w:sz="4" w:space="0" w:color="auto"/>
            </w:tcBorders>
          </w:tcPr>
          <w:p w14:paraId="347F06F5" w14:textId="77777777" w:rsidR="00C110EB" w:rsidRPr="008F5C95" w:rsidRDefault="00C110EB" w:rsidP="004F3D0B">
            <w:pPr>
              <w:spacing w:after="1" w:line="240" w:lineRule="auto"/>
              <w:ind w:left="134"/>
              <w:rPr>
                <w:rFonts w:asciiTheme="minorHAnsi" w:hAnsiTheme="minorHAnsi"/>
              </w:rPr>
            </w:pPr>
            <w:r w:rsidRPr="008F5C95">
              <w:rPr>
                <w:rFonts w:asciiTheme="minorHAnsi" w:hAnsiTheme="minorHAnsi" w:cs="Calibri"/>
                <w:b/>
                <w:bCs/>
              </w:rPr>
              <w:t>Q3 Apr-</w:t>
            </w:r>
          </w:p>
          <w:p w14:paraId="083AA718" w14:textId="77777777" w:rsidR="00C110EB" w:rsidRPr="008F5C95" w:rsidRDefault="00C110EB" w:rsidP="004F3D0B">
            <w:pPr>
              <w:spacing w:line="240" w:lineRule="auto"/>
              <w:ind w:left="113"/>
              <w:rPr>
                <w:rFonts w:asciiTheme="minorHAnsi" w:hAnsiTheme="minorHAnsi"/>
              </w:rPr>
            </w:pPr>
            <w:r w:rsidRPr="008F5C95">
              <w:rPr>
                <w:rFonts w:asciiTheme="minorHAnsi" w:hAnsiTheme="minorHAnsi" w:cs="Calibri"/>
                <w:b/>
                <w:bCs/>
              </w:rPr>
              <w:t>Jun</w:t>
            </w:r>
          </w:p>
        </w:tc>
        <w:tc>
          <w:tcPr>
            <w:tcW w:w="790" w:type="dxa"/>
            <w:gridSpan w:val="2"/>
            <w:tcBorders>
              <w:top w:val="single" w:sz="4" w:space="0" w:color="auto"/>
              <w:left w:val="single" w:sz="4" w:space="0" w:color="auto"/>
              <w:bottom w:val="single" w:sz="4" w:space="0" w:color="auto"/>
              <w:right w:val="single" w:sz="4" w:space="0" w:color="auto"/>
            </w:tcBorders>
          </w:tcPr>
          <w:p w14:paraId="4D28FF23" w14:textId="77777777" w:rsidR="00C110EB" w:rsidRPr="008F5C95" w:rsidRDefault="00C110EB" w:rsidP="004F3D0B">
            <w:pPr>
              <w:spacing w:after="1" w:line="240" w:lineRule="auto"/>
              <w:ind w:left="113"/>
              <w:rPr>
                <w:rFonts w:asciiTheme="minorHAnsi" w:hAnsiTheme="minorHAnsi"/>
              </w:rPr>
            </w:pPr>
            <w:r w:rsidRPr="008F5C95">
              <w:rPr>
                <w:rFonts w:asciiTheme="minorHAnsi" w:hAnsiTheme="minorHAnsi" w:cs="Calibri"/>
                <w:b/>
                <w:bCs/>
              </w:rPr>
              <w:t>Q4 Jul-</w:t>
            </w:r>
          </w:p>
          <w:p w14:paraId="38D0BD21" w14:textId="77777777" w:rsidR="00C110EB" w:rsidRPr="008F5C95" w:rsidRDefault="00C110EB" w:rsidP="004F3D0B">
            <w:pPr>
              <w:spacing w:line="240" w:lineRule="auto"/>
              <w:ind w:left="82"/>
              <w:rPr>
                <w:rFonts w:asciiTheme="minorHAnsi" w:hAnsiTheme="minorHAnsi"/>
              </w:rPr>
            </w:pPr>
            <w:r w:rsidRPr="008F5C95">
              <w:rPr>
                <w:rFonts w:asciiTheme="minorHAnsi" w:hAnsiTheme="minorHAnsi" w:cs="Calibri"/>
                <w:b/>
                <w:bCs/>
              </w:rPr>
              <w:t>Sep</w:t>
            </w:r>
          </w:p>
        </w:tc>
        <w:tc>
          <w:tcPr>
            <w:tcW w:w="450" w:type="dxa"/>
            <w:gridSpan w:val="2"/>
            <w:tcBorders>
              <w:top w:val="single" w:sz="4" w:space="0" w:color="auto"/>
              <w:left w:val="single" w:sz="4" w:space="0" w:color="auto"/>
              <w:bottom w:val="single" w:sz="4" w:space="0" w:color="auto"/>
              <w:right w:val="single" w:sz="4" w:space="0" w:color="auto"/>
            </w:tcBorders>
          </w:tcPr>
          <w:p w14:paraId="3AF4658B" w14:textId="77777777" w:rsidR="00C110EB" w:rsidRPr="008F5C95" w:rsidRDefault="00C110EB" w:rsidP="004F3D0B">
            <w:pPr>
              <w:spacing w:after="160" w:line="240" w:lineRule="auto"/>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tcPr>
          <w:p w14:paraId="4CE85512" w14:textId="77777777" w:rsidR="00C110EB" w:rsidRPr="008F5C95" w:rsidRDefault="00C110EB" w:rsidP="004F3D0B">
            <w:pPr>
              <w:spacing w:after="160" w:line="240" w:lineRule="auto"/>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tcPr>
          <w:p w14:paraId="081469A3" w14:textId="77777777" w:rsidR="00C110EB" w:rsidRPr="008F5C95" w:rsidRDefault="00C110EB" w:rsidP="004F3D0B">
            <w:pPr>
              <w:spacing w:after="160" w:line="240" w:lineRule="auto"/>
              <w:rPr>
                <w:rFonts w:asciiTheme="minorHAnsi" w:hAnsiTheme="minorHAnsi"/>
              </w:rPr>
            </w:pPr>
          </w:p>
        </w:tc>
      </w:tr>
      <w:tr w:rsidR="00E050BD" w:rsidRPr="008F5C95" w14:paraId="4A84AB49" w14:textId="77777777" w:rsidTr="00401817">
        <w:tblPrEx>
          <w:tblCellMar>
            <w:top w:w="0" w:type="dxa"/>
            <w:right w:w="40" w:type="dxa"/>
          </w:tblCellMar>
        </w:tblPrEx>
        <w:trPr>
          <w:gridAfter w:val="2"/>
          <w:wAfter w:w="102" w:type="dxa"/>
          <w:trHeight w:val="604"/>
          <w:jc w:val="center"/>
        </w:trPr>
        <w:tc>
          <w:tcPr>
            <w:tcW w:w="3196" w:type="dxa"/>
            <w:tcBorders>
              <w:top w:val="single" w:sz="4" w:space="0" w:color="auto"/>
              <w:left w:val="single" w:sz="4" w:space="0" w:color="auto"/>
              <w:bottom w:val="single" w:sz="4" w:space="0" w:color="auto"/>
              <w:right w:val="single" w:sz="4" w:space="0" w:color="auto"/>
            </w:tcBorders>
          </w:tcPr>
          <w:p w14:paraId="393D5C80" w14:textId="77777777" w:rsidR="00C110EB" w:rsidRPr="008F5C95" w:rsidRDefault="00C110EB" w:rsidP="00C110EB">
            <w:pPr>
              <w:pStyle w:val="ListParagraph"/>
              <w:numPr>
                <w:ilvl w:val="0"/>
                <w:numId w:val="7"/>
              </w:numPr>
              <w:spacing w:after="1" w:line="259" w:lineRule="auto"/>
              <w:rPr>
                <w:rFonts w:asciiTheme="minorHAnsi" w:hAnsiTheme="minorHAnsi" w:cs="Calibri"/>
                <w:iCs/>
              </w:rPr>
            </w:pPr>
            <w:r w:rsidRPr="008F5C95">
              <w:rPr>
                <w:rFonts w:asciiTheme="minorHAnsi" w:hAnsiTheme="minorHAnsi" w:cs="Calibri"/>
                <w:iCs/>
              </w:rPr>
              <w:t>Finalization of individual workplans and budgets</w:t>
            </w:r>
          </w:p>
        </w:tc>
        <w:tc>
          <w:tcPr>
            <w:tcW w:w="1482" w:type="dxa"/>
            <w:gridSpan w:val="2"/>
            <w:tcBorders>
              <w:top w:val="single" w:sz="4" w:space="0" w:color="auto"/>
              <w:left w:val="single" w:sz="4" w:space="0" w:color="auto"/>
              <w:bottom w:val="single" w:sz="4" w:space="0" w:color="auto"/>
              <w:right w:val="single" w:sz="4" w:space="0" w:color="auto"/>
            </w:tcBorders>
          </w:tcPr>
          <w:p w14:paraId="02127C5C" w14:textId="77777777" w:rsidR="00C110EB" w:rsidRPr="008F5C95" w:rsidRDefault="00C110EB" w:rsidP="004F3D0B">
            <w:pPr>
              <w:spacing w:after="160" w:line="240" w:lineRule="auto"/>
              <w:rPr>
                <w:rFonts w:asciiTheme="minorHAnsi" w:hAnsiTheme="minorHAnsi"/>
              </w:rPr>
            </w:pPr>
          </w:p>
        </w:tc>
        <w:tc>
          <w:tcPr>
            <w:tcW w:w="7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1A399171" w14:textId="77777777" w:rsidR="00C110EB" w:rsidRPr="008F5C95" w:rsidRDefault="00C110EB" w:rsidP="004F3D0B">
            <w:pPr>
              <w:spacing w:after="1" w:line="240" w:lineRule="auto"/>
              <w:ind w:left="127"/>
              <w:rPr>
                <w:rFonts w:asciiTheme="minorHAnsi" w:hAnsiTheme="minorHAnsi" w:cs="Calibri"/>
                <w:b/>
                <w:bCs/>
              </w:rPr>
            </w:pPr>
          </w:p>
        </w:tc>
        <w:tc>
          <w:tcPr>
            <w:tcW w:w="720" w:type="dxa"/>
            <w:gridSpan w:val="2"/>
            <w:tcBorders>
              <w:top w:val="single" w:sz="4" w:space="0" w:color="auto"/>
              <w:left w:val="single" w:sz="4" w:space="0" w:color="auto"/>
              <w:bottom w:val="single" w:sz="4" w:space="0" w:color="auto"/>
              <w:right w:val="single" w:sz="4" w:space="0" w:color="auto"/>
            </w:tcBorders>
          </w:tcPr>
          <w:p w14:paraId="2D8D627D" w14:textId="77777777" w:rsidR="00C110EB" w:rsidRPr="008F5C95" w:rsidRDefault="00C110EB" w:rsidP="004F3D0B">
            <w:pPr>
              <w:spacing w:after="1" w:line="240" w:lineRule="auto"/>
              <w:ind w:left="106"/>
              <w:rPr>
                <w:rFonts w:asciiTheme="minorHAnsi" w:hAnsiTheme="minorHAnsi" w:cs="Calibri"/>
                <w:b/>
                <w:bCs/>
              </w:rPr>
            </w:pPr>
          </w:p>
        </w:tc>
        <w:tc>
          <w:tcPr>
            <w:tcW w:w="900" w:type="dxa"/>
            <w:gridSpan w:val="2"/>
            <w:tcBorders>
              <w:top w:val="single" w:sz="4" w:space="0" w:color="auto"/>
              <w:left w:val="single" w:sz="4" w:space="0" w:color="auto"/>
              <w:bottom w:val="single" w:sz="4" w:space="0" w:color="auto"/>
              <w:right w:val="single" w:sz="4" w:space="0" w:color="auto"/>
            </w:tcBorders>
          </w:tcPr>
          <w:p w14:paraId="24081600" w14:textId="77777777" w:rsidR="00C110EB" w:rsidRPr="008F5C95" w:rsidRDefault="00C110EB" w:rsidP="004F3D0B">
            <w:pPr>
              <w:spacing w:after="1" w:line="240" w:lineRule="auto"/>
              <w:ind w:left="134"/>
              <w:rPr>
                <w:rFonts w:asciiTheme="minorHAnsi" w:hAnsiTheme="minorHAnsi" w:cs="Calibri"/>
                <w:b/>
                <w:bCs/>
              </w:rPr>
            </w:pPr>
          </w:p>
        </w:tc>
        <w:tc>
          <w:tcPr>
            <w:tcW w:w="790" w:type="dxa"/>
            <w:gridSpan w:val="2"/>
            <w:tcBorders>
              <w:top w:val="single" w:sz="4" w:space="0" w:color="auto"/>
              <w:left w:val="single" w:sz="4" w:space="0" w:color="auto"/>
              <w:bottom w:val="single" w:sz="4" w:space="0" w:color="auto"/>
              <w:right w:val="single" w:sz="4" w:space="0" w:color="auto"/>
            </w:tcBorders>
          </w:tcPr>
          <w:p w14:paraId="6540C781" w14:textId="77777777" w:rsidR="00C110EB" w:rsidRPr="008F5C95" w:rsidRDefault="00C110EB" w:rsidP="004F3D0B">
            <w:pPr>
              <w:spacing w:after="1" w:line="240" w:lineRule="auto"/>
              <w:ind w:left="113"/>
              <w:rPr>
                <w:rFonts w:asciiTheme="minorHAnsi" w:hAnsiTheme="minorHAnsi" w:cs="Calibri"/>
                <w:b/>
                <w:bCs/>
              </w:rPr>
            </w:pPr>
          </w:p>
        </w:tc>
        <w:tc>
          <w:tcPr>
            <w:tcW w:w="450" w:type="dxa"/>
            <w:gridSpan w:val="2"/>
            <w:tcBorders>
              <w:top w:val="single" w:sz="4" w:space="0" w:color="auto"/>
              <w:left w:val="single" w:sz="4" w:space="0" w:color="auto"/>
              <w:bottom w:val="single" w:sz="4" w:space="0" w:color="auto"/>
              <w:right w:val="single" w:sz="4" w:space="0" w:color="auto"/>
            </w:tcBorders>
          </w:tcPr>
          <w:p w14:paraId="013280F9" w14:textId="77777777" w:rsidR="00C110EB" w:rsidRPr="008F5C95" w:rsidRDefault="00C110EB" w:rsidP="004F3D0B">
            <w:pPr>
              <w:spacing w:after="160" w:line="240" w:lineRule="auto"/>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tcPr>
          <w:p w14:paraId="098A9386" w14:textId="77777777" w:rsidR="00C110EB" w:rsidRPr="008F5C95" w:rsidRDefault="00C110EB" w:rsidP="004F3D0B">
            <w:pPr>
              <w:spacing w:after="160" w:line="240" w:lineRule="auto"/>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tcPr>
          <w:p w14:paraId="244A1E99" w14:textId="77777777" w:rsidR="00C110EB" w:rsidRPr="008F5C95" w:rsidRDefault="00C110EB" w:rsidP="004F3D0B">
            <w:pPr>
              <w:spacing w:after="160" w:line="240" w:lineRule="auto"/>
              <w:rPr>
                <w:rFonts w:asciiTheme="minorHAnsi" w:hAnsiTheme="minorHAnsi"/>
              </w:rPr>
            </w:pPr>
          </w:p>
        </w:tc>
      </w:tr>
      <w:tr w:rsidR="00E050BD" w:rsidRPr="008F5C95" w14:paraId="20661490" w14:textId="77777777" w:rsidTr="00401817">
        <w:tblPrEx>
          <w:tblCellMar>
            <w:top w:w="0" w:type="dxa"/>
            <w:right w:w="40" w:type="dxa"/>
          </w:tblCellMar>
        </w:tblPrEx>
        <w:trPr>
          <w:gridAfter w:val="2"/>
          <w:wAfter w:w="102" w:type="dxa"/>
          <w:trHeight w:val="514"/>
          <w:jc w:val="center"/>
        </w:trPr>
        <w:tc>
          <w:tcPr>
            <w:tcW w:w="3196" w:type="dxa"/>
            <w:tcBorders>
              <w:top w:val="single" w:sz="4" w:space="0" w:color="auto"/>
              <w:left w:val="single" w:sz="4" w:space="0" w:color="auto"/>
              <w:bottom w:val="single" w:sz="4" w:space="0" w:color="auto"/>
              <w:right w:val="single" w:sz="4" w:space="0" w:color="auto"/>
            </w:tcBorders>
          </w:tcPr>
          <w:p w14:paraId="5EABED97" w14:textId="77777777" w:rsidR="00C110EB" w:rsidRPr="008F5C95" w:rsidRDefault="00C110EB" w:rsidP="00C110EB">
            <w:pPr>
              <w:pStyle w:val="ListParagraph"/>
              <w:numPr>
                <w:ilvl w:val="0"/>
                <w:numId w:val="7"/>
              </w:numPr>
              <w:spacing w:after="1" w:line="259" w:lineRule="auto"/>
              <w:rPr>
                <w:rFonts w:asciiTheme="minorHAnsi" w:hAnsiTheme="minorHAnsi" w:cs="Calibri"/>
                <w:iCs/>
              </w:rPr>
            </w:pPr>
            <w:r w:rsidRPr="008F5C95">
              <w:rPr>
                <w:rFonts w:asciiTheme="minorHAnsi" w:hAnsiTheme="minorHAnsi" w:cs="Calibri"/>
                <w:iCs/>
              </w:rPr>
              <w:t>Development of PMP/M&amp;E plans</w:t>
            </w:r>
          </w:p>
        </w:tc>
        <w:tc>
          <w:tcPr>
            <w:tcW w:w="1482" w:type="dxa"/>
            <w:gridSpan w:val="2"/>
            <w:tcBorders>
              <w:top w:val="single" w:sz="4" w:space="0" w:color="auto"/>
              <w:left w:val="single" w:sz="4" w:space="0" w:color="auto"/>
              <w:bottom w:val="single" w:sz="4" w:space="0" w:color="auto"/>
              <w:right w:val="single" w:sz="4" w:space="0" w:color="auto"/>
            </w:tcBorders>
          </w:tcPr>
          <w:p w14:paraId="04C6A8C1" w14:textId="77777777" w:rsidR="00C110EB" w:rsidRPr="008F5C95" w:rsidRDefault="00C110EB" w:rsidP="004F3D0B">
            <w:pPr>
              <w:spacing w:after="160" w:line="240" w:lineRule="auto"/>
              <w:rPr>
                <w:rFonts w:asciiTheme="minorHAnsi" w:hAnsiTheme="minorHAnsi"/>
              </w:rPr>
            </w:pPr>
          </w:p>
        </w:tc>
        <w:tc>
          <w:tcPr>
            <w:tcW w:w="7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5444A0FF" w14:textId="77777777" w:rsidR="00C110EB" w:rsidRPr="008F5C95" w:rsidRDefault="00C110EB" w:rsidP="004F3D0B">
            <w:pPr>
              <w:spacing w:after="1" w:line="240" w:lineRule="auto"/>
              <w:ind w:left="127"/>
              <w:rPr>
                <w:rFonts w:asciiTheme="minorHAnsi" w:hAnsiTheme="minorHAnsi" w:cs="Calibri"/>
                <w:b/>
                <w:bCs/>
              </w:rPr>
            </w:pPr>
          </w:p>
        </w:tc>
        <w:tc>
          <w:tcPr>
            <w:tcW w:w="720" w:type="dxa"/>
            <w:gridSpan w:val="2"/>
            <w:tcBorders>
              <w:top w:val="single" w:sz="4" w:space="0" w:color="auto"/>
              <w:left w:val="single" w:sz="4" w:space="0" w:color="auto"/>
              <w:bottom w:val="single" w:sz="4" w:space="0" w:color="auto"/>
              <w:right w:val="single" w:sz="4" w:space="0" w:color="auto"/>
            </w:tcBorders>
          </w:tcPr>
          <w:p w14:paraId="67E128E8" w14:textId="77777777" w:rsidR="00C110EB" w:rsidRPr="008F5C95" w:rsidRDefault="00C110EB" w:rsidP="004F3D0B">
            <w:pPr>
              <w:spacing w:after="1" w:line="240" w:lineRule="auto"/>
              <w:ind w:left="106"/>
              <w:rPr>
                <w:rFonts w:asciiTheme="minorHAnsi" w:hAnsiTheme="minorHAnsi" w:cs="Calibri"/>
                <w:b/>
                <w:bCs/>
              </w:rPr>
            </w:pPr>
          </w:p>
        </w:tc>
        <w:tc>
          <w:tcPr>
            <w:tcW w:w="900" w:type="dxa"/>
            <w:gridSpan w:val="2"/>
            <w:tcBorders>
              <w:top w:val="single" w:sz="4" w:space="0" w:color="auto"/>
              <w:left w:val="single" w:sz="4" w:space="0" w:color="auto"/>
              <w:bottom w:val="single" w:sz="4" w:space="0" w:color="auto"/>
              <w:right w:val="single" w:sz="4" w:space="0" w:color="auto"/>
            </w:tcBorders>
          </w:tcPr>
          <w:p w14:paraId="43EB370E" w14:textId="77777777" w:rsidR="00C110EB" w:rsidRPr="008F5C95" w:rsidRDefault="00C110EB" w:rsidP="004F3D0B">
            <w:pPr>
              <w:spacing w:after="1" w:line="240" w:lineRule="auto"/>
              <w:ind w:left="134"/>
              <w:rPr>
                <w:rFonts w:asciiTheme="minorHAnsi" w:hAnsiTheme="minorHAnsi" w:cs="Calibri"/>
                <w:b/>
                <w:bCs/>
              </w:rPr>
            </w:pPr>
          </w:p>
        </w:tc>
        <w:tc>
          <w:tcPr>
            <w:tcW w:w="790" w:type="dxa"/>
            <w:gridSpan w:val="2"/>
            <w:tcBorders>
              <w:top w:val="single" w:sz="4" w:space="0" w:color="auto"/>
              <w:left w:val="single" w:sz="4" w:space="0" w:color="auto"/>
              <w:bottom w:val="single" w:sz="4" w:space="0" w:color="auto"/>
              <w:right w:val="single" w:sz="4" w:space="0" w:color="auto"/>
            </w:tcBorders>
          </w:tcPr>
          <w:p w14:paraId="31ABE7B5" w14:textId="77777777" w:rsidR="00C110EB" w:rsidRPr="008F5C95" w:rsidRDefault="00C110EB" w:rsidP="004F3D0B">
            <w:pPr>
              <w:spacing w:after="1" w:line="240" w:lineRule="auto"/>
              <w:ind w:left="113"/>
              <w:rPr>
                <w:rFonts w:asciiTheme="minorHAnsi" w:hAnsiTheme="minorHAnsi" w:cs="Calibri"/>
                <w:b/>
                <w:bCs/>
              </w:rPr>
            </w:pPr>
          </w:p>
        </w:tc>
        <w:tc>
          <w:tcPr>
            <w:tcW w:w="450" w:type="dxa"/>
            <w:gridSpan w:val="2"/>
            <w:tcBorders>
              <w:top w:val="single" w:sz="4" w:space="0" w:color="auto"/>
              <w:left w:val="single" w:sz="4" w:space="0" w:color="auto"/>
              <w:bottom w:val="single" w:sz="4" w:space="0" w:color="auto"/>
              <w:right w:val="single" w:sz="4" w:space="0" w:color="auto"/>
            </w:tcBorders>
          </w:tcPr>
          <w:p w14:paraId="2AE4D981" w14:textId="77777777" w:rsidR="00C110EB" w:rsidRPr="008F5C95" w:rsidRDefault="00C110EB" w:rsidP="004F3D0B">
            <w:pPr>
              <w:spacing w:after="160" w:line="240" w:lineRule="auto"/>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tcPr>
          <w:p w14:paraId="28790008" w14:textId="77777777" w:rsidR="00C110EB" w:rsidRPr="008F5C95" w:rsidRDefault="00C110EB" w:rsidP="004F3D0B">
            <w:pPr>
              <w:spacing w:after="160" w:line="240" w:lineRule="auto"/>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tcPr>
          <w:p w14:paraId="45030866" w14:textId="77777777" w:rsidR="00C110EB" w:rsidRPr="008F5C95" w:rsidRDefault="00C110EB" w:rsidP="004F3D0B">
            <w:pPr>
              <w:spacing w:after="160" w:line="240" w:lineRule="auto"/>
              <w:rPr>
                <w:rFonts w:asciiTheme="minorHAnsi" w:hAnsiTheme="minorHAnsi"/>
              </w:rPr>
            </w:pPr>
          </w:p>
        </w:tc>
      </w:tr>
      <w:tr w:rsidR="00E050BD" w:rsidRPr="008F5C95" w14:paraId="6EACFB8D" w14:textId="77777777" w:rsidTr="00401817">
        <w:tblPrEx>
          <w:tblCellMar>
            <w:top w:w="0" w:type="dxa"/>
            <w:right w:w="40" w:type="dxa"/>
          </w:tblCellMar>
        </w:tblPrEx>
        <w:trPr>
          <w:gridAfter w:val="2"/>
          <w:wAfter w:w="102" w:type="dxa"/>
          <w:trHeight w:val="799"/>
          <w:jc w:val="center"/>
        </w:trPr>
        <w:tc>
          <w:tcPr>
            <w:tcW w:w="3196" w:type="dxa"/>
            <w:tcBorders>
              <w:top w:val="single" w:sz="4" w:space="0" w:color="auto"/>
              <w:left w:val="single" w:sz="4" w:space="0" w:color="auto"/>
              <w:bottom w:val="single" w:sz="4" w:space="0" w:color="auto"/>
              <w:right w:val="single" w:sz="4" w:space="0" w:color="auto"/>
            </w:tcBorders>
          </w:tcPr>
          <w:p w14:paraId="072F942F" w14:textId="77777777" w:rsidR="00C110EB" w:rsidRPr="008F5C95" w:rsidRDefault="00C110EB" w:rsidP="00C110EB">
            <w:pPr>
              <w:pStyle w:val="ListParagraph"/>
              <w:numPr>
                <w:ilvl w:val="0"/>
                <w:numId w:val="7"/>
              </w:numPr>
              <w:spacing w:after="1" w:line="259" w:lineRule="auto"/>
              <w:rPr>
                <w:rFonts w:asciiTheme="minorHAnsi" w:hAnsiTheme="minorHAnsi" w:cs="Calibri"/>
                <w:iCs/>
              </w:rPr>
            </w:pPr>
            <w:r w:rsidRPr="008F5C95">
              <w:rPr>
                <w:rFonts w:asciiTheme="minorHAnsi" w:hAnsiTheme="minorHAnsi" w:cs="Calibri"/>
                <w:iCs/>
              </w:rPr>
              <w:t>Project inception meetings (project and team levels)</w:t>
            </w:r>
          </w:p>
        </w:tc>
        <w:tc>
          <w:tcPr>
            <w:tcW w:w="1482" w:type="dxa"/>
            <w:gridSpan w:val="2"/>
            <w:tcBorders>
              <w:top w:val="single" w:sz="4" w:space="0" w:color="auto"/>
              <w:left w:val="single" w:sz="4" w:space="0" w:color="auto"/>
              <w:bottom w:val="single" w:sz="4" w:space="0" w:color="auto"/>
              <w:right w:val="single" w:sz="4" w:space="0" w:color="auto"/>
            </w:tcBorders>
          </w:tcPr>
          <w:p w14:paraId="47548792" w14:textId="77777777" w:rsidR="00C110EB" w:rsidRPr="008F5C95" w:rsidRDefault="00C110EB" w:rsidP="004F3D0B">
            <w:pPr>
              <w:spacing w:after="160"/>
              <w:rPr>
                <w:rFonts w:asciiTheme="minorHAnsi" w:hAnsiTheme="minorHAnsi"/>
              </w:rPr>
            </w:pPr>
          </w:p>
        </w:tc>
        <w:tc>
          <w:tcPr>
            <w:tcW w:w="7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10E1C43C" w14:textId="77777777" w:rsidR="00C110EB" w:rsidRPr="008F5C95" w:rsidRDefault="00C110EB" w:rsidP="004F3D0B">
            <w:pPr>
              <w:spacing w:after="1"/>
              <w:ind w:left="127"/>
              <w:rPr>
                <w:rFonts w:asciiTheme="minorHAnsi" w:hAnsiTheme="minorHAnsi" w:cs="Calibri"/>
                <w:b/>
                <w:bCs/>
              </w:rPr>
            </w:pPr>
          </w:p>
        </w:tc>
        <w:tc>
          <w:tcPr>
            <w:tcW w:w="720" w:type="dxa"/>
            <w:gridSpan w:val="2"/>
            <w:tcBorders>
              <w:top w:val="single" w:sz="4" w:space="0" w:color="auto"/>
              <w:left w:val="single" w:sz="4" w:space="0" w:color="auto"/>
              <w:bottom w:val="single" w:sz="4" w:space="0" w:color="auto"/>
              <w:right w:val="single" w:sz="4" w:space="0" w:color="auto"/>
            </w:tcBorders>
          </w:tcPr>
          <w:p w14:paraId="4031DD41" w14:textId="77777777" w:rsidR="00C110EB" w:rsidRPr="008F5C95" w:rsidRDefault="00C110EB" w:rsidP="004F3D0B">
            <w:pPr>
              <w:spacing w:after="1"/>
              <w:ind w:left="106"/>
              <w:rPr>
                <w:rFonts w:asciiTheme="minorHAnsi" w:hAnsiTheme="minorHAnsi" w:cs="Calibri"/>
                <w:b/>
                <w:bCs/>
              </w:rPr>
            </w:pPr>
          </w:p>
        </w:tc>
        <w:tc>
          <w:tcPr>
            <w:tcW w:w="900" w:type="dxa"/>
            <w:gridSpan w:val="2"/>
            <w:tcBorders>
              <w:top w:val="single" w:sz="4" w:space="0" w:color="auto"/>
              <w:left w:val="single" w:sz="4" w:space="0" w:color="auto"/>
              <w:bottom w:val="single" w:sz="4" w:space="0" w:color="auto"/>
              <w:right w:val="single" w:sz="4" w:space="0" w:color="auto"/>
            </w:tcBorders>
          </w:tcPr>
          <w:p w14:paraId="5401EDF0" w14:textId="77777777" w:rsidR="00C110EB" w:rsidRPr="008F5C95" w:rsidRDefault="00C110EB" w:rsidP="004F3D0B">
            <w:pPr>
              <w:spacing w:after="1"/>
              <w:ind w:left="134"/>
              <w:rPr>
                <w:rFonts w:asciiTheme="minorHAnsi" w:hAnsiTheme="minorHAnsi" w:cs="Calibri"/>
                <w:b/>
                <w:bCs/>
              </w:rPr>
            </w:pPr>
          </w:p>
        </w:tc>
        <w:tc>
          <w:tcPr>
            <w:tcW w:w="790" w:type="dxa"/>
            <w:gridSpan w:val="2"/>
            <w:tcBorders>
              <w:top w:val="single" w:sz="4" w:space="0" w:color="auto"/>
              <w:left w:val="single" w:sz="4" w:space="0" w:color="auto"/>
              <w:bottom w:val="single" w:sz="4" w:space="0" w:color="auto"/>
              <w:right w:val="single" w:sz="4" w:space="0" w:color="auto"/>
            </w:tcBorders>
          </w:tcPr>
          <w:p w14:paraId="6911FC88" w14:textId="77777777" w:rsidR="00C110EB" w:rsidRPr="008F5C95" w:rsidRDefault="00C110EB" w:rsidP="004F3D0B">
            <w:pPr>
              <w:spacing w:after="1"/>
              <w:ind w:left="113"/>
              <w:rPr>
                <w:rFonts w:asciiTheme="minorHAnsi" w:hAnsiTheme="minorHAnsi" w:cs="Calibri"/>
                <w:b/>
                <w:bCs/>
              </w:rPr>
            </w:pPr>
          </w:p>
        </w:tc>
        <w:tc>
          <w:tcPr>
            <w:tcW w:w="450" w:type="dxa"/>
            <w:gridSpan w:val="2"/>
            <w:tcBorders>
              <w:top w:val="single" w:sz="4" w:space="0" w:color="auto"/>
              <w:left w:val="single" w:sz="4" w:space="0" w:color="auto"/>
              <w:bottom w:val="single" w:sz="4" w:space="0" w:color="auto"/>
              <w:right w:val="single" w:sz="4" w:space="0" w:color="auto"/>
            </w:tcBorders>
          </w:tcPr>
          <w:p w14:paraId="7211E045" w14:textId="77777777" w:rsidR="00C110EB" w:rsidRPr="008F5C95" w:rsidRDefault="00C110EB" w:rsidP="004F3D0B">
            <w:pPr>
              <w:spacing w:after="160"/>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tcPr>
          <w:p w14:paraId="32D5A25D" w14:textId="77777777" w:rsidR="00C110EB" w:rsidRPr="008F5C95" w:rsidRDefault="00C110EB" w:rsidP="004F3D0B">
            <w:pPr>
              <w:spacing w:after="160"/>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tcPr>
          <w:p w14:paraId="48C2A7D2" w14:textId="77777777" w:rsidR="00C110EB" w:rsidRPr="008F5C95" w:rsidRDefault="00C110EB" w:rsidP="004F3D0B">
            <w:pPr>
              <w:spacing w:after="160"/>
              <w:rPr>
                <w:rFonts w:asciiTheme="minorHAnsi" w:hAnsiTheme="minorHAnsi"/>
              </w:rPr>
            </w:pPr>
          </w:p>
        </w:tc>
      </w:tr>
      <w:tr w:rsidR="00E050BD" w:rsidRPr="008F5C95" w14:paraId="04ABB5F8" w14:textId="77777777" w:rsidTr="00401817">
        <w:tblPrEx>
          <w:tblCellMar>
            <w:top w:w="0" w:type="dxa"/>
            <w:right w:w="40" w:type="dxa"/>
          </w:tblCellMar>
        </w:tblPrEx>
        <w:trPr>
          <w:gridAfter w:val="2"/>
          <w:wAfter w:w="102" w:type="dxa"/>
          <w:trHeight w:val="799"/>
          <w:jc w:val="center"/>
        </w:trPr>
        <w:tc>
          <w:tcPr>
            <w:tcW w:w="3196" w:type="dxa"/>
            <w:tcBorders>
              <w:top w:val="single" w:sz="4" w:space="0" w:color="auto"/>
              <w:left w:val="single" w:sz="4" w:space="0" w:color="auto"/>
              <w:bottom w:val="single" w:sz="4" w:space="0" w:color="auto"/>
              <w:right w:val="single" w:sz="4" w:space="0" w:color="auto"/>
            </w:tcBorders>
          </w:tcPr>
          <w:p w14:paraId="7D3B4F5F" w14:textId="77777777" w:rsidR="00C110EB" w:rsidRPr="008F5C95" w:rsidRDefault="00C110EB" w:rsidP="00C110EB">
            <w:pPr>
              <w:pStyle w:val="ListParagraph"/>
              <w:numPr>
                <w:ilvl w:val="0"/>
                <w:numId w:val="7"/>
              </w:numPr>
              <w:spacing w:after="1" w:line="259" w:lineRule="auto"/>
              <w:rPr>
                <w:rFonts w:asciiTheme="minorHAnsi" w:hAnsiTheme="minorHAnsi" w:cs="Calibri"/>
                <w:iCs/>
              </w:rPr>
            </w:pPr>
            <w:r w:rsidRPr="008F5C95">
              <w:rPr>
                <w:rFonts w:asciiTheme="minorHAnsi" w:hAnsiTheme="minorHAnsi" w:cs="Calibri"/>
                <w:iCs/>
              </w:rPr>
              <w:t>Development of a behavioural change/communication strategy</w:t>
            </w:r>
          </w:p>
        </w:tc>
        <w:tc>
          <w:tcPr>
            <w:tcW w:w="1482" w:type="dxa"/>
            <w:gridSpan w:val="2"/>
            <w:tcBorders>
              <w:top w:val="single" w:sz="4" w:space="0" w:color="auto"/>
              <w:left w:val="single" w:sz="4" w:space="0" w:color="auto"/>
              <w:bottom w:val="single" w:sz="4" w:space="0" w:color="auto"/>
              <w:right w:val="single" w:sz="4" w:space="0" w:color="auto"/>
            </w:tcBorders>
          </w:tcPr>
          <w:p w14:paraId="6760F927" w14:textId="77777777" w:rsidR="00C110EB" w:rsidRPr="008F5C95" w:rsidRDefault="00C110EB" w:rsidP="004F3D0B">
            <w:pPr>
              <w:spacing w:after="160"/>
              <w:rPr>
                <w:rFonts w:asciiTheme="minorHAnsi" w:hAnsiTheme="minorHAnsi"/>
              </w:rPr>
            </w:pPr>
          </w:p>
        </w:tc>
        <w:tc>
          <w:tcPr>
            <w:tcW w:w="7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0E4340EF" w14:textId="77777777" w:rsidR="00C110EB" w:rsidRPr="008F5C95" w:rsidRDefault="00C110EB" w:rsidP="004F3D0B">
            <w:pPr>
              <w:spacing w:after="1"/>
              <w:ind w:left="127"/>
              <w:rPr>
                <w:rFonts w:asciiTheme="minorHAnsi" w:hAnsiTheme="minorHAnsi" w:cs="Calibri"/>
                <w:b/>
                <w:bCs/>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451EDCA7" w14:textId="77777777" w:rsidR="00C110EB" w:rsidRPr="008F5C95" w:rsidRDefault="00C110EB" w:rsidP="004F3D0B">
            <w:pPr>
              <w:spacing w:after="1"/>
              <w:ind w:left="106"/>
              <w:rPr>
                <w:rFonts w:asciiTheme="minorHAnsi" w:hAnsiTheme="minorHAnsi" w:cs="Calibri"/>
                <w:b/>
                <w:bCs/>
              </w:rPr>
            </w:pPr>
          </w:p>
        </w:tc>
        <w:tc>
          <w:tcPr>
            <w:tcW w:w="900" w:type="dxa"/>
            <w:gridSpan w:val="2"/>
            <w:tcBorders>
              <w:top w:val="single" w:sz="4" w:space="0" w:color="auto"/>
              <w:left w:val="single" w:sz="4" w:space="0" w:color="auto"/>
              <w:bottom w:val="single" w:sz="4" w:space="0" w:color="auto"/>
              <w:right w:val="single" w:sz="4" w:space="0" w:color="auto"/>
            </w:tcBorders>
          </w:tcPr>
          <w:p w14:paraId="4C03C59D" w14:textId="77777777" w:rsidR="00C110EB" w:rsidRPr="008F5C95" w:rsidRDefault="00C110EB" w:rsidP="004F3D0B">
            <w:pPr>
              <w:spacing w:after="1"/>
              <w:ind w:left="134"/>
              <w:rPr>
                <w:rFonts w:asciiTheme="minorHAnsi" w:hAnsiTheme="minorHAnsi" w:cs="Calibri"/>
                <w:b/>
                <w:bCs/>
              </w:rPr>
            </w:pPr>
          </w:p>
        </w:tc>
        <w:tc>
          <w:tcPr>
            <w:tcW w:w="790" w:type="dxa"/>
            <w:gridSpan w:val="2"/>
            <w:tcBorders>
              <w:top w:val="single" w:sz="4" w:space="0" w:color="auto"/>
              <w:left w:val="single" w:sz="4" w:space="0" w:color="auto"/>
              <w:bottom w:val="single" w:sz="4" w:space="0" w:color="auto"/>
              <w:right w:val="single" w:sz="4" w:space="0" w:color="auto"/>
            </w:tcBorders>
          </w:tcPr>
          <w:p w14:paraId="47C0F4CC" w14:textId="77777777" w:rsidR="00C110EB" w:rsidRPr="008F5C95" w:rsidRDefault="00C110EB" w:rsidP="004F3D0B">
            <w:pPr>
              <w:spacing w:after="1"/>
              <w:ind w:left="113"/>
              <w:rPr>
                <w:rFonts w:asciiTheme="minorHAnsi" w:hAnsiTheme="minorHAnsi" w:cs="Calibri"/>
                <w:b/>
                <w:bCs/>
              </w:rPr>
            </w:pPr>
          </w:p>
        </w:tc>
        <w:tc>
          <w:tcPr>
            <w:tcW w:w="450" w:type="dxa"/>
            <w:gridSpan w:val="2"/>
            <w:tcBorders>
              <w:top w:val="single" w:sz="4" w:space="0" w:color="auto"/>
              <w:left w:val="single" w:sz="4" w:space="0" w:color="auto"/>
              <w:bottom w:val="single" w:sz="4" w:space="0" w:color="auto"/>
              <w:right w:val="single" w:sz="4" w:space="0" w:color="auto"/>
            </w:tcBorders>
          </w:tcPr>
          <w:p w14:paraId="507C0B01" w14:textId="77777777" w:rsidR="00C110EB" w:rsidRPr="008F5C95" w:rsidRDefault="00C110EB" w:rsidP="004F3D0B">
            <w:pPr>
              <w:spacing w:after="160"/>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tcPr>
          <w:p w14:paraId="41BEF77C" w14:textId="77777777" w:rsidR="00C110EB" w:rsidRPr="008F5C95" w:rsidRDefault="00C110EB" w:rsidP="004F3D0B">
            <w:pPr>
              <w:spacing w:after="160"/>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tcPr>
          <w:p w14:paraId="56292CE2" w14:textId="77777777" w:rsidR="00C110EB" w:rsidRPr="008F5C95" w:rsidRDefault="00C110EB" w:rsidP="004F3D0B">
            <w:pPr>
              <w:spacing w:after="160"/>
              <w:rPr>
                <w:rFonts w:asciiTheme="minorHAnsi" w:hAnsiTheme="minorHAnsi"/>
              </w:rPr>
            </w:pPr>
          </w:p>
        </w:tc>
      </w:tr>
      <w:tr w:rsidR="00E050BD" w:rsidRPr="008F5C95" w14:paraId="03603EDB" w14:textId="77777777" w:rsidTr="00401817">
        <w:tblPrEx>
          <w:tblCellMar>
            <w:top w:w="0" w:type="dxa"/>
            <w:right w:w="40" w:type="dxa"/>
          </w:tblCellMar>
        </w:tblPrEx>
        <w:trPr>
          <w:gridAfter w:val="2"/>
          <w:wAfter w:w="102" w:type="dxa"/>
          <w:trHeight w:val="262"/>
          <w:jc w:val="center"/>
        </w:trPr>
        <w:tc>
          <w:tcPr>
            <w:tcW w:w="3196" w:type="dxa"/>
            <w:tcBorders>
              <w:top w:val="single" w:sz="4" w:space="0" w:color="auto"/>
              <w:left w:val="single" w:sz="4" w:space="0" w:color="auto"/>
              <w:bottom w:val="single" w:sz="4" w:space="0" w:color="auto"/>
              <w:right w:val="single" w:sz="4" w:space="0" w:color="auto"/>
            </w:tcBorders>
          </w:tcPr>
          <w:p w14:paraId="4A7092BB" w14:textId="77777777" w:rsidR="00C110EB" w:rsidRPr="008F5C95" w:rsidRDefault="00C110EB" w:rsidP="00C110EB">
            <w:pPr>
              <w:pStyle w:val="ListParagraph"/>
              <w:numPr>
                <w:ilvl w:val="0"/>
                <w:numId w:val="7"/>
              </w:numPr>
              <w:spacing w:after="1" w:line="259" w:lineRule="auto"/>
              <w:rPr>
                <w:rFonts w:asciiTheme="minorHAnsi" w:hAnsiTheme="minorHAnsi" w:cs="Calibri"/>
                <w:iCs/>
              </w:rPr>
            </w:pPr>
            <w:r w:rsidRPr="008F5C95">
              <w:rPr>
                <w:rFonts w:asciiTheme="minorHAnsi" w:hAnsiTheme="minorHAnsi" w:cs="Calibri"/>
                <w:iCs/>
              </w:rPr>
              <w:t>Baseline data collection</w:t>
            </w:r>
          </w:p>
        </w:tc>
        <w:tc>
          <w:tcPr>
            <w:tcW w:w="1482" w:type="dxa"/>
            <w:gridSpan w:val="2"/>
            <w:tcBorders>
              <w:top w:val="single" w:sz="4" w:space="0" w:color="auto"/>
              <w:left w:val="single" w:sz="4" w:space="0" w:color="auto"/>
              <w:bottom w:val="single" w:sz="4" w:space="0" w:color="auto"/>
              <w:right w:val="single" w:sz="4" w:space="0" w:color="auto"/>
            </w:tcBorders>
          </w:tcPr>
          <w:p w14:paraId="5BB9ED25" w14:textId="77777777" w:rsidR="00C110EB" w:rsidRPr="008F5C95" w:rsidRDefault="00C110EB" w:rsidP="004F3D0B">
            <w:pPr>
              <w:spacing w:after="160" w:line="240" w:lineRule="auto"/>
              <w:rPr>
                <w:rFonts w:asciiTheme="minorHAnsi" w:hAnsiTheme="minorHAnsi"/>
              </w:rPr>
            </w:pPr>
          </w:p>
        </w:tc>
        <w:tc>
          <w:tcPr>
            <w:tcW w:w="7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06CB7CC9" w14:textId="77777777" w:rsidR="00C110EB" w:rsidRPr="008F5C95" w:rsidRDefault="00C110EB" w:rsidP="004F3D0B">
            <w:pPr>
              <w:spacing w:after="1" w:line="240" w:lineRule="auto"/>
              <w:ind w:left="127"/>
              <w:rPr>
                <w:rFonts w:asciiTheme="minorHAnsi" w:hAnsiTheme="minorHAnsi" w:cs="Calibri"/>
                <w:b/>
                <w:bCs/>
              </w:rPr>
            </w:pPr>
          </w:p>
        </w:tc>
        <w:tc>
          <w:tcPr>
            <w:tcW w:w="720" w:type="dxa"/>
            <w:gridSpan w:val="2"/>
            <w:tcBorders>
              <w:top w:val="single" w:sz="4" w:space="0" w:color="auto"/>
              <w:left w:val="single" w:sz="4" w:space="0" w:color="auto"/>
              <w:bottom w:val="single" w:sz="4" w:space="0" w:color="auto"/>
              <w:right w:val="single" w:sz="4" w:space="0" w:color="auto"/>
            </w:tcBorders>
          </w:tcPr>
          <w:p w14:paraId="477EE46A" w14:textId="77777777" w:rsidR="00C110EB" w:rsidRPr="008F5C95" w:rsidRDefault="00C110EB" w:rsidP="004F3D0B">
            <w:pPr>
              <w:spacing w:after="1" w:line="240" w:lineRule="auto"/>
              <w:ind w:left="106"/>
              <w:rPr>
                <w:rFonts w:asciiTheme="minorHAnsi" w:hAnsiTheme="minorHAnsi" w:cs="Calibri"/>
                <w:b/>
                <w:bCs/>
              </w:rPr>
            </w:pPr>
          </w:p>
        </w:tc>
        <w:tc>
          <w:tcPr>
            <w:tcW w:w="900" w:type="dxa"/>
            <w:gridSpan w:val="2"/>
            <w:tcBorders>
              <w:top w:val="single" w:sz="4" w:space="0" w:color="auto"/>
              <w:left w:val="single" w:sz="4" w:space="0" w:color="auto"/>
              <w:bottom w:val="single" w:sz="4" w:space="0" w:color="auto"/>
              <w:right w:val="single" w:sz="4" w:space="0" w:color="auto"/>
            </w:tcBorders>
          </w:tcPr>
          <w:p w14:paraId="6A0D9597" w14:textId="77777777" w:rsidR="00C110EB" w:rsidRPr="008F5C95" w:rsidRDefault="00C110EB" w:rsidP="004F3D0B">
            <w:pPr>
              <w:spacing w:after="1" w:line="240" w:lineRule="auto"/>
              <w:ind w:left="134"/>
              <w:rPr>
                <w:rFonts w:asciiTheme="minorHAnsi" w:hAnsiTheme="minorHAnsi" w:cs="Calibri"/>
                <w:b/>
                <w:bCs/>
              </w:rPr>
            </w:pPr>
          </w:p>
        </w:tc>
        <w:tc>
          <w:tcPr>
            <w:tcW w:w="790" w:type="dxa"/>
            <w:gridSpan w:val="2"/>
            <w:tcBorders>
              <w:top w:val="single" w:sz="4" w:space="0" w:color="auto"/>
              <w:left w:val="single" w:sz="4" w:space="0" w:color="auto"/>
              <w:bottom w:val="single" w:sz="4" w:space="0" w:color="auto"/>
              <w:right w:val="single" w:sz="4" w:space="0" w:color="auto"/>
            </w:tcBorders>
          </w:tcPr>
          <w:p w14:paraId="2630AEF4" w14:textId="77777777" w:rsidR="00C110EB" w:rsidRPr="008F5C95" w:rsidRDefault="00C110EB" w:rsidP="004F3D0B">
            <w:pPr>
              <w:spacing w:after="1" w:line="240" w:lineRule="auto"/>
              <w:ind w:left="113"/>
              <w:rPr>
                <w:rFonts w:asciiTheme="minorHAnsi" w:hAnsiTheme="minorHAnsi" w:cs="Calibri"/>
                <w:b/>
                <w:bCs/>
              </w:rPr>
            </w:pPr>
          </w:p>
        </w:tc>
        <w:tc>
          <w:tcPr>
            <w:tcW w:w="450" w:type="dxa"/>
            <w:gridSpan w:val="2"/>
            <w:tcBorders>
              <w:top w:val="single" w:sz="4" w:space="0" w:color="auto"/>
              <w:left w:val="single" w:sz="4" w:space="0" w:color="auto"/>
              <w:bottom w:val="single" w:sz="4" w:space="0" w:color="auto"/>
              <w:right w:val="single" w:sz="4" w:space="0" w:color="auto"/>
            </w:tcBorders>
          </w:tcPr>
          <w:p w14:paraId="34B48C1A" w14:textId="77777777" w:rsidR="00C110EB" w:rsidRPr="008F5C95" w:rsidRDefault="00C110EB" w:rsidP="004F3D0B">
            <w:pPr>
              <w:spacing w:after="160" w:line="240" w:lineRule="auto"/>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tcPr>
          <w:p w14:paraId="0D6F8389" w14:textId="77777777" w:rsidR="00C110EB" w:rsidRPr="008F5C95" w:rsidRDefault="00C110EB" w:rsidP="004F3D0B">
            <w:pPr>
              <w:spacing w:after="160" w:line="240" w:lineRule="auto"/>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tcPr>
          <w:p w14:paraId="0A15DA31" w14:textId="77777777" w:rsidR="00C110EB" w:rsidRPr="008F5C95" w:rsidRDefault="00C110EB" w:rsidP="004F3D0B">
            <w:pPr>
              <w:spacing w:after="160" w:line="240" w:lineRule="auto"/>
              <w:rPr>
                <w:rFonts w:asciiTheme="minorHAnsi" w:hAnsiTheme="minorHAnsi"/>
              </w:rPr>
            </w:pPr>
          </w:p>
        </w:tc>
      </w:tr>
      <w:tr w:rsidR="00E050BD" w:rsidRPr="008F5C95" w14:paraId="73A51F15" w14:textId="77777777" w:rsidTr="00401817">
        <w:tblPrEx>
          <w:tblCellMar>
            <w:top w:w="0" w:type="dxa"/>
            <w:right w:w="40" w:type="dxa"/>
          </w:tblCellMar>
        </w:tblPrEx>
        <w:trPr>
          <w:gridAfter w:val="2"/>
          <w:wAfter w:w="102" w:type="dxa"/>
          <w:trHeight w:val="334"/>
          <w:jc w:val="center"/>
        </w:trPr>
        <w:tc>
          <w:tcPr>
            <w:tcW w:w="3196" w:type="dxa"/>
            <w:tcBorders>
              <w:top w:val="single" w:sz="4" w:space="0" w:color="auto"/>
              <w:left w:val="single" w:sz="4" w:space="0" w:color="auto"/>
              <w:bottom w:val="single" w:sz="4" w:space="0" w:color="auto"/>
              <w:right w:val="single" w:sz="4" w:space="0" w:color="auto"/>
            </w:tcBorders>
          </w:tcPr>
          <w:p w14:paraId="1E57FBC0" w14:textId="77777777" w:rsidR="00C110EB" w:rsidRPr="008F5C95" w:rsidRDefault="00C110EB" w:rsidP="00C110EB">
            <w:pPr>
              <w:pStyle w:val="ListParagraph"/>
              <w:numPr>
                <w:ilvl w:val="0"/>
                <w:numId w:val="7"/>
              </w:numPr>
              <w:spacing w:after="1" w:line="259" w:lineRule="auto"/>
              <w:rPr>
                <w:rFonts w:asciiTheme="minorHAnsi" w:hAnsiTheme="minorHAnsi" w:cs="Calibri"/>
                <w:iCs/>
              </w:rPr>
            </w:pPr>
            <w:r w:rsidRPr="008F5C95">
              <w:rPr>
                <w:rFonts w:asciiTheme="minorHAnsi" w:hAnsiTheme="minorHAnsi" w:cs="Calibri"/>
                <w:iCs/>
              </w:rPr>
              <w:lastRenderedPageBreak/>
              <w:t>Annual outcome surveys</w:t>
            </w:r>
          </w:p>
        </w:tc>
        <w:tc>
          <w:tcPr>
            <w:tcW w:w="1482" w:type="dxa"/>
            <w:gridSpan w:val="2"/>
            <w:tcBorders>
              <w:top w:val="single" w:sz="4" w:space="0" w:color="auto"/>
              <w:left w:val="single" w:sz="4" w:space="0" w:color="auto"/>
              <w:bottom w:val="single" w:sz="4" w:space="0" w:color="auto"/>
              <w:right w:val="single" w:sz="4" w:space="0" w:color="auto"/>
            </w:tcBorders>
          </w:tcPr>
          <w:p w14:paraId="3061C453" w14:textId="77777777" w:rsidR="00C110EB" w:rsidRPr="008F5C95" w:rsidRDefault="00C110EB" w:rsidP="004F3D0B">
            <w:pPr>
              <w:spacing w:after="160" w:line="240" w:lineRule="auto"/>
              <w:rPr>
                <w:rFonts w:asciiTheme="minorHAnsi" w:hAnsi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31B57A3F" w14:textId="77777777" w:rsidR="00C110EB" w:rsidRPr="008F5C95" w:rsidRDefault="00C110EB" w:rsidP="004F3D0B">
            <w:pPr>
              <w:spacing w:after="1" w:line="240" w:lineRule="auto"/>
              <w:ind w:left="127"/>
              <w:rPr>
                <w:rFonts w:asciiTheme="minorHAnsi" w:hAnsiTheme="minorHAnsi" w:cs="Calibri"/>
                <w:b/>
                <w:bCs/>
              </w:rPr>
            </w:pPr>
          </w:p>
        </w:tc>
        <w:tc>
          <w:tcPr>
            <w:tcW w:w="720" w:type="dxa"/>
            <w:gridSpan w:val="2"/>
            <w:tcBorders>
              <w:top w:val="single" w:sz="4" w:space="0" w:color="auto"/>
              <w:left w:val="single" w:sz="4" w:space="0" w:color="auto"/>
              <w:bottom w:val="single" w:sz="4" w:space="0" w:color="auto"/>
              <w:right w:val="single" w:sz="4" w:space="0" w:color="auto"/>
            </w:tcBorders>
          </w:tcPr>
          <w:p w14:paraId="1A1F916A" w14:textId="77777777" w:rsidR="00C110EB" w:rsidRPr="008F5C95" w:rsidRDefault="00C110EB" w:rsidP="004F3D0B">
            <w:pPr>
              <w:spacing w:after="1" w:line="240" w:lineRule="auto"/>
              <w:ind w:left="106"/>
              <w:rPr>
                <w:rFonts w:asciiTheme="minorHAnsi" w:hAnsiTheme="minorHAnsi" w:cs="Calibri"/>
                <w:b/>
                <w:bCs/>
              </w:rPr>
            </w:pPr>
          </w:p>
        </w:tc>
        <w:tc>
          <w:tcPr>
            <w:tcW w:w="900" w:type="dxa"/>
            <w:gridSpan w:val="2"/>
            <w:tcBorders>
              <w:top w:val="single" w:sz="4" w:space="0" w:color="auto"/>
              <w:left w:val="single" w:sz="4" w:space="0" w:color="auto"/>
              <w:bottom w:val="single" w:sz="4" w:space="0" w:color="auto"/>
              <w:right w:val="single" w:sz="4" w:space="0" w:color="auto"/>
            </w:tcBorders>
          </w:tcPr>
          <w:p w14:paraId="481A50C5" w14:textId="77777777" w:rsidR="00C110EB" w:rsidRPr="008F5C95" w:rsidRDefault="00C110EB" w:rsidP="004F3D0B">
            <w:pPr>
              <w:spacing w:after="1" w:line="240" w:lineRule="auto"/>
              <w:ind w:left="134"/>
              <w:rPr>
                <w:rFonts w:asciiTheme="minorHAnsi" w:hAnsiTheme="minorHAnsi" w:cs="Calibri"/>
                <w:b/>
                <w:bCs/>
              </w:rPr>
            </w:pPr>
          </w:p>
        </w:tc>
        <w:tc>
          <w:tcPr>
            <w:tcW w:w="79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3499776C" w14:textId="77777777" w:rsidR="00C110EB" w:rsidRPr="008F5C95" w:rsidRDefault="00C110EB" w:rsidP="004F3D0B">
            <w:pPr>
              <w:spacing w:after="1" w:line="240" w:lineRule="auto"/>
              <w:ind w:left="113"/>
              <w:rPr>
                <w:rFonts w:asciiTheme="minorHAnsi" w:hAnsiTheme="minorHAnsi" w:cs="Calibri"/>
                <w:b/>
                <w:bCs/>
              </w:rPr>
            </w:pPr>
          </w:p>
        </w:tc>
        <w:tc>
          <w:tcPr>
            <w:tcW w:w="450" w:type="dxa"/>
            <w:gridSpan w:val="2"/>
            <w:tcBorders>
              <w:top w:val="single" w:sz="4" w:space="0" w:color="auto"/>
              <w:left w:val="single" w:sz="4" w:space="0" w:color="auto"/>
              <w:bottom w:val="single" w:sz="4" w:space="0" w:color="auto"/>
              <w:right w:val="single" w:sz="4" w:space="0" w:color="auto"/>
            </w:tcBorders>
          </w:tcPr>
          <w:p w14:paraId="7E874C9D" w14:textId="77777777" w:rsidR="00C110EB" w:rsidRPr="008F5C95" w:rsidRDefault="00C110EB" w:rsidP="004F3D0B">
            <w:pPr>
              <w:spacing w:after="160" w:line="240" w:lineRule="auto"/>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tcPr>
          <w:p w14:paraId="27930FD5" w14:textId="77777777" w:rsidR="00C110EB" w:rsidRPr="008F5C95" w:rsidRDefault="00C110EB" w:rsidP="004F3D0B">
            <w:pPr>
              <w:spacing w:after="160" w:line="240" w:lineRule="auto"/>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tcPr>
          <w:p w14:paraId="4FD32E54" w14:textId="77777777" w:rsidR="00C110EB" w:rsidRPr="008F5C95" w:rsidRDefault="00C110EB" w:rsidP="004F3D0B">
            <w:pPr>
              <w:spacing w:after="160" w:line="240" w:lineRule="auto"/>
              <w:rPr>
                <w:rFonts w:asciiTheme="minorHAnsi" w:hAnsiTheme="minorHAnsi"/>
              </w:rPr>
            </w:pPr>
          </w:p>
        </w:tc>
      </w:tr>
      <w:tr w:rsidR="00E050BD" w:rsidRPr="008F5C95" w14:paraId="114B4D76" w14:textId="77777777" w:rsidTr="00401817">
        <w:tblPrEx>
          <w:tblCellMar>
            <w:top w:w="0" w:type="dxa"/>
            <w:right w:w="40" w:type="dxa"/>
          </w:tblCellMar>
        </w:tblPrEx>
        <w:trPr>
          <w:gridAfter w:val="2"/>
          <w:wAfter w:w="102" w:type="dxa"/>
          <w:trHeight w:val="595"/>
          <w:jc w:val="center"/>
        </w:trPr>
        <w:tc>
          <w:tcPr>
            <w:tcW w:w="3196" w:type="dxa"/>
            <w:tcBorders>
              <w:top w:val="single" w:sz="4" w:space="0" w:color="auto"/>
              <w:left w:val="single" w:sz="4" w:space="0" w:color="auto"/>
              <w:bottom w:val="single" w:sz="4" w:space="0" w:color="auto"/>
              <w:right w:val="single" w:sz="4" w:space="0" w:color="auto"/>
            </w:tcBorders>
          </w:tcPr>
          <w:p w14:paraId="20A66F47" w14:textId="77777777" w:rsidR="00C110EB" w:rsidRPr="008F5C95" w:rsidRDefault="00C110EB" w:rsidP="00C110EB">
            <w:pPr>
              <w:pStyle w:val="ListParagraph"/>
              <w:numPr>
                <w:ilvl w:val="0"/>
                <w:numId w:val="7"/>
              </w:numPr>
              <w:spacing w:after="1" w:line="259" w:lineRule="auto"/>
              <w:rPr>
                <w:rFonts w:asciiTheme="minorHAnsi" w:hAnsiTheme="minorHAnsi" w:cs="Calibri"/>
                <w:iCs/>
              </w:rPr>
            </w:pPr>
            <w:r w:rsidRPr="008F5C95">
              <w:rPr>
                <w:rFonts w:asciiTheme="minorHAnsi" w:hAnsiTheme="minorHAnsi" w:cs="Calibri"/>
                <w:iCs/>
              </w:rPr>
              <w:t>Annual project review meetings</w:t>
            </w:r>
          </w:p>
        </w:tc>
        <w:tc>
          <w:tcPr>
            <w:tcW w:w="1482" w:type="dxa"/>
            <w:gridSpan w:val="2"/>
            <w:tcBorders>
              <w:top w:val="single" w:sz="4" w:space="0" w:color="auto"/>
              <w:left w:val="single" w:sz="4" w:space="0" w:color="auto"/>
              <w:bottom w:val="single" w:sz="4" w:space="0" w:color="auto"/>
              <w:right w:val="single" w:sz="4" w:space="0" w:color="auto"/>
            </w:tcBorders>
          </w:tcPr>
          <w:p w14:paraId="2C07BA01" w14:textId="77777777" w:rsidR="00C110EB" w:rsidRPr="008F5C95" w:rsidRDefault="00C110EB" w:rsidP="004F3D0B">
            <w:pPr>
              <w:spacing w:after="160" w:line="240" w:lineRule="auto"/>
              <w:rPr>
                <w:rFonts w:asciiTheme="minorHAnsi" w:hAnsi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3F778F95" w14:textId="77777777" w:rsidR="00C110EB" w:rsidRPr="008F5C95" w:rsidRDefault="00C110EB" w:rsidP="004F3D0B">
            <w:pPr>
              <w:spacing w:after="1" w:line="240" w:lineRule="auto"/>
              <w:ind w:left="127"/>
              <w:rPr>
                <w:rFonts w:asciiTheme="minorHAnsi" w:hAnsiTheme="minorHAnsi" w:cs="Calibri"/>
                <w:b/>
                <w:bCs/>
              </w:rPr>
            </w:pPr>
          </w:p>
        </w:tc>
        <w:tc>
          <w:tcPr>
            <w:tcW w:w="720" w:type="dxa"/>
            <w:gridSpan w:val="2"/>
            <w:tcBorders>
              <w:top w:val="single" w:sz="4" w:space="0" w:color="auto"/>
              <w:left w:val="single" w:sz="4" w:space="0" w:color="auto"/>
              <w:bottom w:val="single" w:sz="4" w:space="0" w:color="auto"/>
              <w:right w:val="single" w:sz="4" w:space="0" w:color="auto"/>
            </w:tcBorders>
          </w:tcPr>
          <w:p w14:paraId="68CC0B16" w14:textId="77777777" w:rsidR="00C110EB" w:rsidRPr="008F5C95" w:rsidRDefault="00C110EB" w:rsidP="004F3D0B">
            <w:pPr>
              <w:spacing w:after="1" w:line="240" w:lineRule="auto"/>
              <w:ind w:left="106"/>
              <w:rPr>
                <w:rFonts w:asciiTheme="minorHAnsi" w:hAnsiTheme="minorHAnsi" w:cs="Calibri"/>
                <w:b/>
                <w:bCs/>
              </w:rPr>
            </w:pPr>
          </w:p>
        </w:tc>
        <w:tc>
          <w:tcPr>
            <w:tcW w:w="900" w:type="dxa"/>
            <w:gridSpan w:val="2"/>
            <w:tcBorders>
              <w:top w:val="single" w:sz="4" w:space="0" w:color="auto"/>
              <w:left w:val="single" w:sz="4" w:space="0" w:color="auto"/>
              <w:bottom w:val="single" w:sz="4" w:space="0" w:color="auto"/>
              <w:right w:val="single" w:sz="4" w:space="0" w:color="auto"/>
            </w:tcBorders>
          </w:tcPr>
          <w:p w14:paraId="76D24187" w14:textId="77777777" w:rsidR="00C110EB" w:rsidRPr="008F5C95" w:rsidRDefault="00C110EB" w:rsidP="004F3D0B">
            <w:pPr>
              <w:spacing w:after="1" w:line="240" w:lineRule="auto"/>
              <w:ind w:left="134"/>
              <w:rPr>
                <w:rFonts w:asciiTheme="minorHAnsi" w:hAnsiTheme="minorHAnsi" w:cs="Calibri"/>
                <w:b/>
                <w:bCs/>
              </w:rPr>
            </w:pPr>
          </w:p>
        </w:tc>
        <w:tc>
          <w:tcPr>
            <w:tcW w:w="79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7B28BF84" w14:textId="77777777" w:rsidR="00C110EB" w:rsidRPr="008F5C95" w:rsidRDefault="00C110EB" w:rsidP="004F3D0B">
            <w:pPr>
              <w:spacing w:after="1" w:line="240" w:lineRule="auto"/>
              <w:ind w:left="113"/>
              <w:rPr>
                <w:rFonts w:asciiTheme="minorHAnsi" w:hAnsiTheme="minorHAnsi" w:cs="Calibri"/>
                <w:b/>
                <w:bCs/>
              </w:rPr>
            </w:pPr>
          </w:p>
        </w:tc>
        <w:tc>
          <w:tcPr>
            <w:tcW w:w="45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6548254F" w14:textId="77777777" w:rsidR="00C110EB" w:rsidRPr="008F5C95" w:rsidRDefault="00C110EB" w:rsidP="004F3D0B">
            <w:pPr>
              <w:spacing w:after="160" w:line="240" w:lineRule="auto"/>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1BCC395E" w14:textId="77777777" w:rsidR="00C110EB" w:rsidRPr="008F5C95" w:rsidRDefault="00C110EB" w:rsidP="004F3D0B">
            <w:pPr>
              <w:spacing w:after="160" w:line="240" w:lineRule="auto"/>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shd w:val="clear" w:color="auto" w:fill="595959" w:themeFill="text1" w:themeFillTint="A6"/>
          </w:tcPr>
          <w:p w14:paraId="04C193AF" w14:textId="77777777" w:rsidR="00C110EB" w:rsidRPr="008F5C95" w:rsidRDefault="00C110EB" w:rsidP="004F3D0B">
            <w:pPr>
              <w:spacing w:after="160" w:line="240" w:lineRule="auto"/>
              <w:rPr>
                <w:rFonts w:asciiTheme="minorHAnsi" w:hAnsiTheme="minorHAnsi"/>
              </w:rPr>
            </w:pPr>
          </w:p>
        </w:tc>
      </w:tr>
      <w:tr w:rsidR="00E050BD" w:rsidRPr="008F5C95" w14:paraId="143A2C50" w14:textId="77777777" w:rsidTr="00401817">
        <w:tblPrEx>
          <w:tblCellMar>
            <w:top w:w="0" w:type="dxa"/>
            <w:right w:w="40" w:type="dxa"/>
          </w:tblCellMar>
        </w:tblPrEx>
        <w:trPr>
          <w:gridAfter w:val="2"/>
          <w:wAfter w:w="102" w:type="dxa"/>
          <w:trHeight w:val="799"/>
          <w:jc w:val="center"/>
        </w:trPr>
        <w:tc>
          <w:tcPr>
            <w:tcW w:w="3196" w:type="dxa"/>
            <w:tcBorders>
              <w:top w:val="single" w:sz="4" w:space="0" w:color="auto"/>
              <w:left w:val="single" w:sz="4" w:space="0" w:color="auto"/>
              <w:bottom w:val="single" w:sz="4" w:space="0" w:color="auto"/>
              <w:right w:val="single" w:sz="4" w:space="0" w:color="auto"/>
            </w:tcBorders>
          </w:tcPr>
          <w:p w14:paraId="1585BDB5" w14:textId="4F99A33A" w:rsidR="00C110EB" w:rsidRPr="008F5C95" w:rsidRDefault="00401817" w:rsidP="00E050BD">
            <w:pPr>
              <w:spacing w:after="1" w:line="240" w:lineRule="auto"/>
              <w:ind w:left="1"/>
              <w:rPr>
                <w:rFonts w:asciiTheme="minorHAnsi" w:hAnsiTheme="minorHAnsi"/>
              </w:rPr>
            </w:pPr>
            <w:r>
              <w:rPr>
                <w:rFonts w:asciiTheme="minorHAnsi" w:hAnsiTheme="minorHAnsi" w:cs="Calibri"/>
                <w:b/>
                <w:iCs/>
              </w:rPr>
              <w:t>Intervention 1: I</w:t>
            </w:r>
            <w:r w:rsidR="00C110EB" w:rsidRPr="008F5C95">
              <w:rPr>
                <w:rFonts w:asciiTheme="minorHAnsi" w:hAnsiTheme="minorHAnsi" w:cs="Calibri"/>
                <w:b/>
                <w:iCs/>
              </w:rPr>
              <w:t xml:space="preserve">ntroduction of climate smart agricultural innovations </w:t>
            </w:r>
          </w:p>
        </w:tc>
        <w:tc>
          <w:tcPr>
            <w:tcW w:w="1482" w:type="dxa"/>
            <w:gridSpan w:val="2"/>
            <w:tcBorders>
              <w:top w:val="single" w:sz="4" w:space="0" w:color="auto"/>
              <w:left w:val="single" w:sz="4" w:space="0" w:color="auto"/>
              <w:bottom w:val="single" w:sz="4" w:space="0" w:color="auto"/>
              <w:right w:val="single" w:sz="4" w:space="0" w:color="auto"/>
            </w:tcBorders>
          </w:tcPr>
          <w:p w14:paraId="46CB7603" w14:textId="77777777" w:rsidR="00C110EB" w:rsidRPr="008F5C95" w:rsidRDefault="00C110EB" w:rsidP="004F3D0B">
            <w:pPr>
              <w:spacing w:after="160" w:line="240" w:lineRule="auto"/>
              <w:rPr>
                <w:rFonts w:asciiTheme="minorHAnsi" w:hAnsi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067B1FD8" w14:textId="77777777" w:rsidR="00C110EB" w:rsidRPr="008F5C95" w:rsidRDefault="00C110EB" w:rsidP="004F3D0B">
            <w:pPr>
              <w:spacing w:line="240" w:lineRule="auto"/>
              <w:ind w:left="94"/>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tcPr>
          <w:p w14:paraId="3C815146" w14:textId="77777777" w:rsidR="00C110EB" w:rsidRPr="008F5C95" w:rsidRDefault="00C110EB" w:rsidP="004F3D0B">
            <w:pPr>
              <w:spacing w:line="240" w:lineRule="auto"/>
              <w:ind w:left="53"/>
              <w:jc w:val="both"/>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tcPr>
          <w:p w14:paraId="4817BFEC" w14:textId="77777777" w:rsidR="00C110EB" w:rsidRPr="008F5C95" w:rsidRDefault="00C110EB" w:rsidP="004F3D0B">
            <w:pPr>
              <w:spacing w:line="240" w:lineRule="auto"/>
              <w:ind w:left="113"/>
              <w:rPr>
                <w:rFonts w:asciiTheme="minorHAnsi" w:hAnsiTheme="minorHAnsi"/>
              </w:rPr>
            </w:pPr>
          </w:p>
        </w:tc>
        <w:tc>
          <w:tcPr>
            <w:tcW w:w="790" w:type="dxa"/>
            <w:gridSpan w:val="2"/>
            <w:tcBorders>
              <w:top w:val="single" w:sz="4" w:space="0" w:color="auto"/>
              <w:left w:val="single" w:sz="4" w:space="0" w:color="auto"/>
              <w:bottom w:val="single" w:sz="4" w:space="0" w:color="auto"/>
              <w:right w:val="single" w:sz="4" w:space="0" w:color="auto"/>
            </w:tcBorders>
          </w:tcPr>
          <w:p w14:paraId="522AA43D" w14:textId="77777777" w:rsidR="00C110EB" w:rsidRPr="008F5C95" w:rsidRDefault="00C110EB" w:rsidP="004F3D0B">
            <w:pPr>
              <w:spacing w:line="240" w:lineRule="auto"/>
              <w:ind w:left="82"/>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tcPr>
          <w:p w14:paraId="48EB9A64" w14:textId="77777777" w:rsidR="00C110EB" w:rsidRPr="008F5C95" w:rsidRDefault="00C110EB" w:rsidP="004F3D0B">
            <w:pPr>
              <w:spacing w:after="160" w:line="240" w:lineRule="auto"/>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tcPr>
          <w:p w14:paraId="118ECD31" w14:textId="77777777" w:rsidR="00C110EB" w:rsidRPr="008F5C95" w:rsidRDefault="00C110EB" w:rsidP="004F3D0B">
            <w:pPr>
              <w:spacing w:after="160" w:line="240" w:lineRule="auto"/>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tcPr>
          <w:p w14:paraId="2E6282A1" w14:textId="77777777" w:rsidR="00C110EB" w:rsidRPr="008F5C95" w:rsidRDefault="00C110EB" w:rsidP="004F3D0B">
            <w:pPr>
              <w:spacing w:after="160" w:line="240" w:lineRule="auto"/>
              <w:rPr>
                <w:rFonts w:asciiTheme="minorHAnsi" w:hAnsiTheme="minorHAnsi"/>
              </w:rPr>
            </w:pPr>
          </w:p>
        </w:tc>
      </w:tr>
      <w:tr w:rsidR="00E050BD" w:rsidRPr="008F5C95" w14:paraId="2A30EA1D" w14:textId="77777777" w:rsidTr="00401817">
        <w:tblPrEx>
          <w:tblCellMar>
            <w:top w:w="0" w:type="dxa"/>
            <w:right w:w="40" w:type="dxa"/>
          </w:tblCellMar>
        </w:tblPrEx>
        <w:trPr>
          <w:gridAfter w:val="2"/>
          <w:wAfter w:w="102" w:type="dxa"/>
          <w:trHeight w:val="1049"/>
          <w:jc w:val="center"/>
        </w:trPr>
        <w:tc>
          <w:tcPr>
            <w:tcW w:w="3196" w:type="dxa"/>
            <w:tcBorders>
              <w:top w:val="single" w:sz="4" w:space="0" w:color="auto"/>
              <w:left w:val="single" w:sz="4" w:space="0" w:color="auto"/>
              <w:bottom w:val="single" w:sz="4" w:space="0" w:color="auto"/>
              <w:right w:val="single" w:sz="4" w:space="0" w:color="auto"/>
            </w:tcBorders>
            <w:vAlign w:val="center"/>
          </w:tcPr>
          <w:p w14:paraId="16C2BA07" w14:textId="77777777" w:rsidR="00C110EB" w:rsidRPr="008F5C95" w:rsidRDefault="00C110EB" w:rsidP="00C110EB">
            <w:pPr>
              <w:pStyle w:val="ListParagraph"/>
              <w:numPr>
                <w:ilvl w:val="0"/>
                <w:numId w:val="4"/>
              </w:numPr>
              <w:spacing w:after="1" w:line="240" w:lineRule="auto"/>
              <w:rPr>
                <w:rFonts w:asciiTheme="minorHAnsi" w:hAnsiTheme="minorHAnsi"/>
              </w:rPr>
            </w:pPr>
            <w:r w:rsidRPr="008F5C95">
              <w:rPr>
                <w:rFonts w:asciiTheme="minorHAnsi" w:hAnsiTheme="minorHAnsi"/>
              </w:rPr>
              <w:t>Feedback meetings with farmers and district staff</w:t>
            </w:r>
          </w:p>
        </w:tc>
        <w:tc>
          <w:tcPr>
            <w:tcW w:w="1482" w:type="dxa"/>
            <w:gridSpan w:val="2"/>
            <w:tcBorders>
              <w:top w:val="single" w:sz="4" w:space="0" w:color="auto"/>
              <w:left w:val="single" w:sz="4" w:space="0" w:color="auto"/>
              <w:bottom w:val="single" w:sz="4" w:space="0" w:color="auto"/>
              <w:right w:val="single" w:sz="4" w:space="0" w:color="auto"/>
            </w:tcBorders>
            <w:vAlign w:val="center"/>
          </w:tcPr>
          <w:p w14:paraId="47676487" w14:textId="77777777" w:rsidR="00C110EB" w:rsidRPr="008F5C95" w:rsidRDefault="00C110EB" w:rsidP="004F3D0B">
            <w:pPr>
              <w:spacing w:line="240" w:lineRule="auto"/>
              <w:rPr>
                <w:rFonts w:asciiTheme="minorHAnsi" w:hAnsiTheme="minorHAnsi"/>
              </w:rPr>
            </w:pPr>
          </w:p>
        </w:tc>
        <w:tc>
          <w:tcPr>
            <w:tcW w:w="7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64885B8B"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tcPr>
          <w:p w14:paraId="5E2CCECB" w14:textId="77777777" w:rsidR="00C110EB" w:rsidRPr="008F5C95" w:rsidRDefault="00C110EB" w:rsidP="004F3D0B">
            <w:pPr>
              <w:spacing w:after="160" w:line="240" w:lineRule="auto"/>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tcPr>
          <w:p w14:paraId="78061FC7" w14:textId="77777777" w:rsidR="00C110EB" w:rsidRPr="008F5C95" w:rsidRDefault="00C110EB" w:rsidP="004F3D0B">
            <w:pPr>
              <w:spacing w:after="160" w:line="240" w:lineRule="auto"/>
              <w:rPr>
                <w:rFonts w:asciiTheme="minorHAnsi" w:hAnsiTheme="minorHAnsi"/>
              </w:rPr>
            </w:pPr>
          </w:p>
        </w:tc>
        <w:tc>
          <w:tcPr>
            <w:tcW w:w="790" w:type="dxa"/>
            <w:gridSpan w:val="2"/>
            <w:tcBorders>
              <w:top w:val="single" w:sz="4" w:space="0" w:color="auto"/>
              <w:left w:val="single" w:sz="4" w:space="0" w:color="auto"/>
              <w:bottom w:val="single" w:sz="4" w:space="0" w:color="auto"/>
              <w:right w:val="single" w:sz="4" w:space="0" w:color="auto"/>
            </w:tcBorders>
          </w:tcPr>
          <w:p w14:paraId="1DFE13ED" w14:textId="77777777" w:rsidR="00C110EB" w:rsidRPr="008F5C95" w:rsidRDefault="00C110EB" w:rsidP="004F3D0B">
            <w:pPr>
              <w:spacing w:after="160" w:line="240" w:lineRule="auto"/>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tcPr>
          <w:p w14:paraId="374F1DAD" w14:textId="77777777" w:rsidR="00C110EB" w:rsidRPr="008F5C95" w:rsidRDefault="00C110EB" w:rsidP="004F3D0B">
            <w:pPr>
              <w:spacing w:after="160" w:line="240" w:lineRule="auto"/>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tcPr>
          <w:p w14:paraId="713240A0" w14:textId="77777777" w:rsidR="00C110EB" w:rsidRPr="008F5C95" w:rsidRDefault="00C110EB" w:rsidP="004F3D0B">
            <w:pPr>
              <w:spacing w:after="160" w:line="240" w:lineRule="auto"/>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tcPr>
          <w:p w14:paraId="2FE61E9B" w14:textId="77777777" w:rsidR="00C110EB" w:rsidRPr="008F5C95" w:rsidRDefault="00C110EB" w:rsidP="004F3D0B">
            <w:pPr>
              <w:spacing w:after="160" w:line="240" w:lineRule="auto"/>
              <w:rPr>
                <w:rFonts w:asciiTheme="minorHAnsi" w:hAnsiTheme="minorHAnsi"/>
              </w:rPr>
            </w:pPr>
          </w:p>
        </w:tc>
      </w:tr>
      <w:tr w:rsidR="00E050BD" w:rsidRPr="008F5C95" w14:paraId="23505319" w14:textId="77777777" w:rsidTr="00401817">
        <w:tblPrEx>
          <w:tblCellMar>
            <w:top w:w="0" w:type="dxa"/>
            <w:right w:w="40" w:type="dxa"/>
          </w:tblCellMar>
        </w:tblPrEx>
        <w:trPr>
          <w:gridAfter w:val="2"/>
          <w:wAfter w:w="102" w:type="dxa"/>
          <w:trHeight w:val="1214"/>
          <w:jc w:val="center"/>
        </w:trPr>
        <w:tc>
          <w:tcPr>
            <w:tcW w:w="3196" w:type="dxa"/>
            <w:tcBorders>
              <w:top w:val="single" w:sz="4" w:space="0" w:color="auto"/>
              <w:left w:val="single" w:sz="4" w:space="0" w:color="auto"/>
              <w:bottom w:val="single" w:sz="4" w:space="0" w:color="auto"/>
              <w:right w:val="single" w:sz="4" w:space="0" w:color="auto"/>
            </w:tcBorders>
            <w:vAlign w:val="center"/>
          </w:tcPr>
          <w:p w14:paraId="50747E1B" w14:textId="00105EA2" w:rsidR="00C110EB" w:rsidRPr="008F5C95" w:rsidRDefault="00C110EB" w:rsidP="00E050BD">
            <w:pPr>
              <w:pStyle w:val="ListParagraph"/>
              <w:numPr>
                <w:ilvl w:val="0"/>
                <w:numId w:val="4"/>
              </w:numPr>
              <w:spacing w:after="1" w:line="240" w:lineRule="auto"/>
              <w:rPr>
                <w:rFonts w:asciiTheme="minorHAnsi" w:hAnsiTheme="minorHAnsi"/>
              </w:rPr>
            </w:pPr>
            <w:r w:rsidRPr="008F5C95">
              <w:rPr>
                <w:rFonts w:asciiTheme="minorHAnsi" w:hAnsiTheme="minorHAnsi"/>
              </w:rPr>
              <w:t>Meetings with input suppliers and linking them with  producer organizations and VBAAs</w:t>
            </w:r>
          </w:p>
        </w:tc>
        <w:tc>
          <w:tcPr>
            <w:tcW w:w="1482" w:type="dxa"/>
            <w:gridSpan w:val="2"/>
            <w:tcBorders>
              <w:top w:val="single" w:sz="4" w:space="0" w:color="auto"/>
              <w:left w:val="single" w:sz="4" w:space="0" w:color="auto"/>
              <w:bottom w:val="single" w:sz="4" w:space="0" w:color="auto"/>
              <w:right w:val="single" w:sz="4" w:space="0" w:color="auto"/>
            </w:tcBorders>
            <w:vAlign w:val="center"/>
          </w:tcPr>
          <w:p w14:paraId="2016C2F4" w14:textId="77777777" w:rsidR="00C110EB" w:rsidRPr="008F5C95" w:rsidRDefault="00C110EB" w:rsidP="004F3D0B">
            <w:pPr>
              <w:spacing w:line="240" w:lineRule="auto"/>
              <w:rPr>
                <w:rFonts w:asciiTheme="minorHAnsi" w:hAnsiTheme="minorHAnsi"/>
              </w:rPr>
            </w:pPr>
          </w:p>
        </w:tc>
        <w:tc>
          <w:tcPr>
            <w:tcW w:w="7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2441C8C2"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tcPr>
          <w:p w14:paraId="0ABF8436" w14:textId="77777777" w:rsidR="00C110EB" w:rsidRPr="008F5C95" w:rsidRDefault="00C110EB" w:rsidP="004F3D0B">
            <w:pPr>
              <w:spacing w:after="160" w:line="240" w:lineRule="auto"/>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703FB4E6" w14:textId="77777777" w:rsidR="00C110EB" w:rsidRPr="008F5C95" w:rsidRDefault="00C110EB" w:rsidP="004F3D0B">
            <w:pPr>
              <w:spacing w:after="160" w:line="240" w:lineRule="auto"/>
              <w:rPr>
                <w:rFonts w:asciiTheme="minorHAnsi" w:hAnsiTheme="minorHAnsi"/>
              </w:rPr>
            </w:pPr>
          </w:p>
        </w:tc>
        <w:tc>
          <w:tcPr>
            <w:tcW w:w="790" w:type="dxa"/>
            <w:gridSpan w:val="2"/>
            <w:tcBorders>
              <w:top w:val="single" w:sz="4" w:space="0" w:color="auto"/>
              <w:left w:val="single" w:sz="4" w:space="0" w:color="auto"/>
              <w:bottom w:val="single" w:sz="4" w:space="0" w:color="auto"/>
              <w:right w:val="single" w:sz="4" w:space="0" w:color="auto"/>
            </w:tcBorders>
            <w:shd w:val="clear" w:color="auto" w:fill="auto"/>
          </w:tcPr>
          <w:p w14:paraId="570BDEFA" w14:textId="77777777" w:rsidR="00C110EB" w:rsidRPr="008F5C95" w:rsidRDefault="00C110EB" w:rsidP="004F3D0B">
            <w:pPr>
              <w:spacing w:after="160" w:line="240" w:lineRule="auto"/>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shd w:val="clear" w:color="auto" w:fill="auto"/>
          </w:tcPr>
          <w:p w14:paraId="7D760DBC" w14:textId="77777777" w:rsidR="00C110EB" w:rsidRPr="008F5C95" w:rsidRDefault="00C110EB" w:rsidP="004F3D0B">
            <w:pPr>
              <w:spacing w:after="160" w:line="240" w:lineRule="auto"/>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shd w:val="clear" w:color="auto" w:fill="auto"/>
          </w:tcPr>
          <w:p w14:paraId="34F9DB3C" w14:textId="77777777" w:rsidR="00C110EB" w:rsidRPr="008F5C95" w:rsidRDefault="00C110EB" w:rsidP="004F3D0B">
            <w:pPr>
              <w:spacing w:after="160" w:line="240" w:lineRule="auto"/>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shd w:val="clear" w:color="auto" w:fill="auto"/>
          </w:tcPr>
          <w:p w14:paraId="705C6309" w14:textId="77777777" w:rsidR="00C110EB" w:rsidRPr="008F5C95" w:rsidRDefault="00C110EB" w:rsidP="004F3D0B">
            <w:pPr>
              <w:spacing w:after="160" w:line="240" w:lineRule="auto"/>
              <w:rPr>
                <w:rFonts w:asciiTheme="minorHAnsi" w:hAnsiTheme="minorHAnsi"/>
              </w:rPr>
            </w:pPr>
          </w:p>
        </w:tc>
      </w:tr>
      <w:tr w:rsidR="00E050BD" w:rsidRPr="008F5C95" w14:paraId="6DD25585" w14:textId="77777777" w:rsidTr="00401817">
        <w:tblPrEx>
          <w:tblCellMar>
            <w:top w:w="0" w:type="dxa"/>
            <w:right w:w="40" w:type="dxa"/>
          </w:tblCellMar>
        </w:tblPrEx>
        <w:trPr>
          <w:gridAfter w:val="2"/>
          <w:wAfter w:w="102" w:type="dxa"/>
          <w:trHeight w:val="1068"/>
          <w:jc w:val="center"/>
        </w:trPr>
        <w:tc>
          <w:tcPr>
            <w:tcW w:w="3196" w:type="dxa"/>
            <w:tcBorders>
              <w:top w:val="single" w:sz="4" w:space="0" w:color="auto"/>
              <w:left w:val="single" w:sz="4" w:space="0" w:color="auto"/>
              <w:bottom w:val="single" w:sz="4" w:space="0" w:color="auto"/>
              <w:right w:val="single" w:sz="4" w:space="0" w:color="auto"/>
            </w:tcBorders>
            <w:vAlign w:val="center"/>
          </w:tcPr>
          <w:p w14:paraId="5B909F40" w14:textId="5417D8B0" w:rsidR="00C110EB" w:rsidRPr="008F5C95" w:rsidRDefault="00C110EB" w:rsidP="00C110EB">
            <w:pPr>
              <w:pStyle w:val="ListParagraph"/>
              <w:numPr>
                <w:ilvl w:val="0"/>
                <w:numId w:val="4"/>
              </w:numPr>
              <w:spacing w:after="1" w:line="240" w:lineRule="auto"/>
              <w:rPr>
                <w:rFonts w:asciiTheme="minorHAnsi" w:hAnsiTheme="minorHAnsi"/>
              </w:rPr>
            </w:pPr>
            <w:r w:rsidRPr="008F5C95">
              <w:rPr>
                <w:rFonts w:asciiTheme="minorHAnsi" w:hAnsiTheme="minorHAnsi"/>
              </w:rPr>
              <w:t>Procurement and distribution of agro</w:t>
            </w:r>
            <w:r w:rsidR="00401817">
              <w:rPr>
                <w:rFonts w:asciiTheme="minorHAnsi" w:hAnsiTheme="minorHAnsi"/>
              </w:rPr>
              <w:t>-</w:t>
            </w:r>
            <w:r w:rsidRPr="008F5C95">
              <w:rPr>
                <w:rFonts w:asciiTheme="minorHAnsi" w:hAnsiTheme="minorHAnsi"/>
              </w:rPr>
              <w:t>inputs</w:t>
            </w:r>
          </w:p>
        </w:tc>
        <w:tc>
          <w:tcPr>
            <w:tcW w:w="1482" w:type="dxa"/>
            <w:gridSpan w:val="2"/>
            <w:tcBorders>
              <w:top w:val="single" w:sz="4" w:space="0" w:color="auto"/>
              <w:left w:val="single" w:sz="4" w:space="0" w:color="auto"/>
              <w:bottom w:val="single" w:sz="4" w:space="0" w:color="auto"/>
              <w:right w:val="single" w:sz="4" w:space="0" w:color="auto"/>
            </w:tcBorders>
          </w:tcPr>
          <w:p w14:paraId="563A4ACB" w14:textId="77777777" w:rsidR="00C110EB" w:rsidRPr="008F5C95" w:rsidRDefault="00C110EB" w:rsidP="004F3D0B">
            <w:pPr>
              <w:spacing w:line="240" w:lineRule="auto"/>
              <w:rPr>
                <w:rFonts w:asciiTheme="minorHAnsi" w:hAnsiTheme="minorHAnsi"/>
              </w:rPr>
            </w:pPr>
          </w:p>
        </w:tc>
        <w:tc>
          <w:tcPr>
            <w:tcW w:w="7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155420D8"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577CC2CD" w14:textId="77777777" w:rsidR="00C110EB" w:rsidRPr="008F5C95" w:rsidRDefault="00C110EB" w:rsidP="004F3D0B">
            <w:pPr>
              <w:spacing w:after="160" w:line="240" w:lineRule="auto"/>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shd w:val="clear" w:color="auto" w:fill="auto"/>
          </w:tcPr>
          <w:p w14:paraId="684A257C" w14:textId="77777777" w:rsidR="00C110EB" w:rsidRPr="008F5C95" w:rsidRDefault="00C110EB" w:rsidP="004F3D0B">
            <w:pPr>
              <w:spacing w:after="160" w:line="240" w:lineRule="auto"/>
              <w:rPr>
                <w:rFonts w:asciiTheme="minorHAnsi" w:hAnsiTheme="minorHAnsi"/>
              </w:rPr>
            </w:pPr>
          </w:p>
        </w:tc>
        <w:tc>
          <w:tcPr>
            <w:tcW w:w="790" w:type="dxa"/>
            <w:gridSpan w:val="2"/>
            <w:tcBorders>
              <w:top w:val="single" w:sz="4" w:space="0" w:color="auto"/>
              <w:left w:val="single" w:sz="4" w:space="0" w:color="auto"/>
              <w:bottom w:val="single" w:sz="4" w:space="0" w:color="auto"/>
              <w:right w:val="single" w:sz="4" w:space="0" w:color="auto"/>
            </w:tcBorders>
            <w:shd w:val="clear" w:color="auto" w:fill="auto"/>
          </w:tcPr>
          <w:p w14:paraId="7F8CFF47" w14:textId="77777777" w:rsidR="00C110EB" w:rsidRPr="008F5C95" w:rsidRDefault="00C110EB" w:rsidP="004F3D0B">
            <w:pPr>
              <w:spacing w:after="160" w:line="240" w:lineRule="auto"/>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shd w:val="clear" w:color="auto" w:fill="auto"/>
          </w:tcPr>
          <w:p w14:paraId="5F2A42F3" w14:textId="77777777" w:rsidR="00C110EB" w:rsidRPr="008F5C95" w:rsidRDefault="00C110EB" w:rsidP="004F3D0B">
            <w:pPr>
              <w:spacing w:after="160" w:line="240" w:lineRule="auto"/>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shd w:val="clear" w:color="auto" w:fill="auto"/>
          </w:tcPr>
          <w:p w14:paraId="73573D5D" w14:textId="77777777" w:rsidR="00C110EB" w:rsidRPr="008F5C95" w:rsidRDefault="00C110EB" w:rsidP="004F3D0B">
            <w:pPr>
              <w:spacing w:after="160" w:line="240" w:lineRule="auto"/>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shd w:val="clear" w:color="auto" w:fill="auto"/>
          </w:tcPr>
          <w:p w14:paraId="74DA17DC" w14:textId="77777777" w:rsidR="00C110EB" w:rsidRPr="008F5C95" w:rsidRDefault="00C110EB" w:rsidP="004F3D0B">
            <w:pPr>
              <w:spacing w:after="160" w:line="240" w:lineRule="auto"/>
              <w:rPr>
                <w:rFonts w:asciiTheme="minorHAnsi" w:hAnsiTheme="minorHAnsi"/>
              </w:rPr>
            </w:pPr>
          </w:p>
        </w:tc>
      </w:tr>
      <w:tr w:rsidR="00E050BD" w:rsidRPr="008F5C95" w14:paraId="6A72956E" w14:textId="77777777" w:rsidTr="00401817">
        <w:tblPrEx>
          <w:tblCellMar>
            <w:top w:w="0" w:type="dxa"/>
            <w:right w:w="40" w:type="dxa"/>
          </w:tblCellMar>
        </w:tblPrEx>
        <w:trPr>
          <w:gridAfter w:val="2"/>
          <w:wAfter w:w="102" w:type="dxa"/>
          <w:trHeight w:val="266"/>
          <w:jc w:val="center"/>
        </w:trPr>
        <w:tc>
          <w:tcPr>
            <w:tcW w:w="3196" w:type="dxa"/>
            <w:tcBorders>
              <w:top w:val="single" w:sz="4" w:space="0" w:color="auto"/>
              <w:left w:val="single" w:sz="4" w:space="0" w:color="auto"/>
              <w:bottom w:val="single" w:sz="4" w:space="0" w:color="auto"/>
              <w:right w:val="single" w:sz="4" w:space="0" w:color="auto"/>
            </w:tcBorders>
          </w:tcPr>
          <w:p w14:paraId="3927C03C" w14:textId="77777777" w:rsidR="00C110EB" w:rsidRPr="008F5C95" w:rsidRDefault="00C110EB" w:rsidP="00C110EB">
            <w:pPr>
              <w:pStyle w:val="ListParagraph"/>
              <w:numPr>
                <w:ilvl w:val="0"/>
                <w:numId w:val="4"/>
              </w:numPr>
              <w:spacing w:after="160" w:line="240" w:lineRule="auto"/>
              <w:rPr>
                <w:rFonts w:asciiTheme="minorHAnsi" w:hAnsiTheme="minorHAnsi"/>
              </w:rPr>
            </w:pPr>
            <w:r w:rsidRPr="008F5C95">
              <w:rPr>
                <w:rFonts w:asciiTheme="minorHAnsi" w:hAnsiTheme="minorHAnsi"/>
              </w:rPr>
              <w:t>Selection of demonstration sites</w:t>
            </w:r>
          </w:p>
        </w:tc>
        <w:tc>
          <w:tcPr>
            <w:tcW w:w="1482" w:type="dxa"/>
            <w:gridSpan w:val="2"/>
            <w:tcBorders>
              <w:top w:val="single" w:sz="4" w:space="0" w:color="auto"/>
              <w:left w:val="single" w:sz="4" w:space="0" w:color="auto"/>
              <w:bottom w:val="single" w:sz="4" w:space="0" w:color="auto"/>
              <w:right w:val="single" w:sz="4" w:space="0" w:color="auto"/>
            </w:tcBorders>
            <w:vAlign w:val="center"/>
          </w:tcPr>
          <w:p w14:paraId="45068D72" w14:textId="77777777" w:rsidR="00C110EB" w:rsidRPr="008F5C95" w:rsidRDefault="00C110EB" w:rsidP="004F3D0B">
            <w:pPr>
              <w:spacing w:after="160" w:line="240" w:lineRule="auto"/>
              <w:rPr>
                <w:rFonts w:asciiTheme="minorHAnsi" w:hAnsiTheme="minorHAnsi"/>
              </w:rPr>
            </w:pPr>
          </w:p>
        </w:tc>
        <w:tc>
          <w:tcPr>
            <w:tcW w:w="7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276D2B7A"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tcPr>
          <w:p w14:paraId="2229B1BA" w14:textId="77777777" w:rsidR="00C110EB" w:rsidRPr="008F5C95" w:rsidRDefault="00C110EB" w:rsidP="004F3D0B">
            <w:pPr>
              <w:spacing w:after="160" w:line="240" w:lineRule="auto"/>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tcPr>
          <w:p w14:paraId="3493EE35" w14:textId="77777777" w:rsidR="00C110EB" w:rsidRPr="008F5C95" w:rsidRDefault="00C110EB" w:rsidP="004F3D0B">
            <w:pPr>
              <w:spacing w:after="160" w:line="240" w:lineRule="auto"/>
              <w:rPr>
                <w:rFonts w:asciiTheme="minorHAnsi" w:hAnsiTheme="minorHAnsi"/>
              </w:rPr>
            </w:pPr>
          </w:p>
        </w:tc>
        <w:tc>
          <w:tcPr>
            <w:tcW w:w="790" w:type="dxa"/>
            <w:gridSpan w:val="2"/>
            <w:tcBorders>
              <w:top w:val="single" w:sz="4" w:space="0" w:color="auto"/>
              <w:left w:val="single" w:sz="4" w:space="0" w:color="auto"/>
              <w:bottom w:val="single" w:sz="4" w:space="0" w:color="auto"/>
              <w:right w:val="single" w:sz="4" w:space="0" w:color="auto"/>
            </w:tcBorders>
          </w:tcPr>
          <w:p w14:paraId="2A264597" w14:textId="77777777" w:rsidR="00C110EB" w:rsidRPr="008F5C95" w:rsidRDefault="00C110EB" w:rsidP="004F3D0B">
            <w:pPr>
              <w:spacing w:after="160" w:line="240" w:lineRule="auto"/>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tcPr>
          <w:p w14:paraId="19487FA2" w14:textId="77777777" w:rsidR="00C110EB" w:rsidRPr="008F5C95" w:rsidRDefault="00C110EB" w:rsidP="004F3D0B">
            <w:pPr>
              <w:spacing w:after="160" w:line="240" w:lineRule="auto"/>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tcPr>
          <w:p w14:paraId="0D553229" w14:textId="77777777" w:rsidR="00C110EB" w:rsidRPr="008F5C95" w:rsidRDefault="00C110EB" w:rsidP="004F3D0B">
            <w:pPr>
              <w:spacing w:after="160" w:line="240" w:lineRule="auto"/>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tcPr>
          <w:p w14:paraId="18720D3D" w14:textId="77777777" w:rsidR="00C110EB" w:rsidRPr="008F5C95" w:rsidRDefault="00C110EB" w:rsidP="004F3D0B">
            <w:pPr>
              <w:spacing w:after="160" w:line="240" w:lineRule="auto"/>
              <w:rPr>
                <w:rFonts w:asciiTheme="minorHAnsi" w:hAnsiTheme="minorHAnsi"/>
              </w:rPr>
            </w:pPr>
          </w:p>
        </w:tc>
      </w:tr>
      <w:tr w:rsidR="00E050BD" w:rsidRPr="008F5C95" w14:paraId="6158199A" w14:textId="77777777" w:rsidTr="00401817">
        <w:tblPrEx>
          <w:tblCellMar>
            <w:top w:w="0" w:type="dxa"/>
            <w:right w:w="40" w:type="dxa"/>
          </w:tblCellMar>
        </w:tblPrEx>
        <w:trPr>
          <w:gridAfter w:val="2"/>
          <w:wAfter w:w="102" w:type="dxa"/>
          <w:trHeight w:val="266"/>
          <w:jc w:val="center"/>
        </w:trPr>
        <w:tc>
          <w:tcPr>
            <w:tcW w:w="3196" w:type="dxa"/>
            <w:tcBorders>
              <w:top w:val="single" w:sz="4" w:space="0" w:color="auto"/>
              <w:left w:val="single" w:sz="4" w:space="0" w:color="auto"/>
              <w:bottom w:val="single" w:sz="4" w:space="0" w:color="auto"/>
              <w:right w:val="single" w:sz="4" w:space="0" w:color="auto"/>
            </w:tcBorders>
          </w:tcPr>
          <w:p w14:paraId="48DB869C" w14:textId="77777777" w:rsidR="00C110EB" w:rsidRPr="008F5C95" w:rsidRDefault="00C110EB" w:rsidP="00C110EB">
            <w:pPr>
              <w:pStyle w:val="ListParagraph"/>
              <w:numPr>
                <w:ilvl w:val="0"/>
                <w:numId w:val="4"/>
              </w:numPr>
              <w:spacing w:after="160" w:line="240" w:lineRule="auto"/>
              <w:rPr>
                <w:rFonts w:asciiTheme="minorHAnsi" w:hAnsiTheme="minorHAnsi"/>
              </w:rPr>
            </w:pPr>
            <w:r w:rsidRPr="008F5C95">
              <w:rPr>
                <w:rFonts w:asciiTheme="minorHAnsi" w:hAnsiTheme="minorHAnsi"/>
              </w:rPr>
              <w:t>Training of extension staff and lead farmers</w:t>
            </w:r>
          </w:p>
        </w:tc>
        <w:tc>
          <w:tcPr>
            <w:tcW w:w="1482" w:type="dxa"/>
            <w:gridSpan w:val="2"/>
            <w:tcBorders>
              <w:top w:val="single" w:sz="4" w:space="0" w:color="auto"/>
              <w:left w:val="single" w:sz="4" w:space="0" w:color="auto"/>
              <w:bottom w:val="single" w:sz="4" w:space="0" w:color="auto"/>
              <w:right w:val="single" w:sz="4" w:space="0" w:color="auto"/>
            </w:tcBorders>
            <w:vAlign w:val="center"/>
          </w:tcPr>
          <w:p w14:paraId="28C7ECDC" w14:textId="77777777" w:rsidR="00C110EB" w:rsidRPr="008F5C95" w:rsidRDefault="00C110EB" w:rsidP="004F3D0B">
            <w:pPr>
              <w:spacing w:after="160" w:line="240" w:lineRule="auto"/>
              <w:rPr>
                <w:rFonts w:asciiTheme="minorHAnsi" w:hAnsiTheme="minorHAnsi"/>
              </w:rPr>
            </w:pPr>
          </w:p>
        </w:tc>
        <w:tc>
          <w:tcPr>
            <w:tcW w:w="7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18D673C3"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7623D063" w14:textId="77777777" w:rsidR="00C110EB" w:rsidRPr="008F5C95" w:rsidRDefault="00C110EB" w:rsidP="004F3D0B">
            <w:pPr>
              <w:spacing w:after="160" w:line="240" w:lineRule="auto"/>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56FE49EB" w14:textId="77777777" w:rsidR="00C110EB" w:rsidRPr="008F5C95" w:rsidRDefault="00C110EB" w:rsidP="004F3D0B">
            <w:pPr>
              <w:spacing w:after="160" w:line="240" w:lineRule="auto"/>
              <w:rPr>
                <w:rFonts w:asciiTheme="minorHAnsi" w:hAnsiTheme="minorHAnsi"/>
              </w:rPr>
            </w:pPr>
          </w:p>
        </w:tc>
        <w:tc>
          <w:tcPr>
            <w:tcW w:w="79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7466A232" w14:textId="77777777" w:rsidR="00C110EB" w:rsidRPr="008F5C95" w:rsidRDefault="00C110EB" w:rsidP="004F3D0B">
            <w:pPr>
              <w:spacing w:after="160" w:line="240" w:lineRule="auto"/>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20695299" w14:textId="77777777" w:rsidR="00C110EB" w:rsidRPr="008F5C95" w:rsidRDefault="00C110EB" w:rsidP="004F3D0B">
            <w:pPr>
              <w:spacing w:after="160" w:line="240" w:lineRule="auto"/>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039289EF" w14:textId="77777777" w:rsidR="00C110EB" w:rsidRPr="008F5C95" w:rsidRDefault="00C110EB" w:rsidP="004F3D0B">
            <w:pPr>
              <w:spacing w:after="160" w:line="240" w:lineRule="auto"/>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shd w:val="clear" w:color="auto" w:fill="595959" w:themeFill="text1" w:themeFillTint="A6"/>
          </w:tcPr>
          <w:p w14:paraId="27C23AD7" w14:textId="77777777" w:rsidR="00C110EB" w:rsidRPr="008F5C95" w:rsidRDefault="00C110EB" w:rsidP="004F3D0B">
            <w:pPr>
              <w:spacing w:after="160" w:line="240" w:lineRule="auto"/>
              <w:rPr>
                <w:rFonts w:asciiTheme="minorHAnsi" w:hAnsiTheme="minorHAnsi"/>
              </w:rPr>
            </w:pPr>
          </w:p>
        </w:tc>
      </w:tr>
      <w:tr w:rsidR="00E050BD" w:rsidRPr="008F5C95" w14:paraId="1E14448F" w14:textId="77777777" w:rsidTr="00401817">
        <w:tblPrEx>
          <w:tblCellMar>
            <w:top w:w="0" w:type="dxa"/>
            <w:right w:w="40" w:type="dxa"/>
          </w:tblCellMar>
        </w:tblPrEx>
        <w:trPr>
          <w:gridAfter w:val="2"/>
          <w:wAfter w:w="102" w:type="dxa"/>
          <w:trHeight w:val="266"/>
          <w:jc w:val="center"/>
        </w:trPr>
        <w:tc>
          <w:tcPr>
            <w:tcW w:w="3196" w:type="dxa"/>
            <w:tcBorders>
              <w:top w:val="single" w:sz="4" w:space="0" w:color="auto"/>
              <w:left w:val="single" w:sz="4" w:space="0" w:color="auto"/>
              <w:bottom w:val="single" w:sz="4" w:space="0" w:color="auto"/>
              <w:right w:val="single" w:sz="4" w:space="0" w:color="auto"/>
            </w:tcBorders>
          </w:tcPr>
          <w:p w14:paraId="0BDB1E70" w14:textId="77777777" w:rsidR="00C110EB" w:rsidRPr="008F5C95" w:rsidRDefault="00C110EB" w:rsidP="00C110EB">
            <w:pPr>
              <w:pStyle w:val="ListParagraph"/>
              <w:numPr>
                <w:ilvl w:val="0"/>
                <w:numId w:val="4"/>
              </w:numPr>
              <w:spacing w:after="160" w:line="240" w:lineRule="auto"/>
              <w:rPr>
                <w:rFonts w:asciiTheme="minorHAnsi" w:hAnsiTheme="minorHAnsi"/>
              </w:rPr>
            </w:pPr>
            <w:r w:rsidRPr="008F5C95">
              <w:rPr>
                <w:rFonts w:asciiTheme="minorHAnsi" w:hAnsiTheme="minorHAnsi"/>
              </w:rPr>
              <w:t>Establishment of demonstration and learning sites</w:t>
            </w:r>
          </w:p>
        </w:tc>
        <w:tc>
          <w:tcPr>
            <w:tcW w:w="1482" w:type="dxa"/>
            <w:gridSpan w:val="2"/>
            <w:tcBorders>
              <w:top w:val="single" w:sz="4" w:space="0" w:color="auto"/>
              <w:left w:val="single" w:sz="4" w:space="0" w:color="auto"/>
              <w:bottom w:val="single" w:sz="4" w:space="0" w:color="auto"/>
              <w:right w:val="single" w:sz="4" w:space="0" w:color="auto"/>
            </w:tcBorders>
            <w:vAlign w:val="center"/>
          </w:tcPr>
          <w:p w14:paraId="702B5AF8" w14:textId="77777777" w:rsidR="00C110EB" w:rsidRPr="008F5C95" w:rsidRDefault="00C110EB" w:rsidP="004F3D0B">
            <w:pPr>
              <w:spacing w:after="160" w:line="240" w:lineRule="auto"/>
              <w:rPr>
                <w:rFonts w:asciiTheme="minorHAnsi" w:hAnsiTheme="minorHAnsi"/>
              </w:rPr>
            </w:pPr>
          </w:p>
        </w:tc>
        <w:tc>
          <w:tcPr>
            <w:tcW w:w="7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4A4DC358"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244BEC80" w14:textId="77777777" w:rsidR="00C110EB" w:rsidRPr="008F5C95" w:rsidRDefault="00C110EB" w:rsidP="004F3D0B">
            <w:pPr>
              <w:spacing w:after="160" w:line="240" w:lineRule="auto"/>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tcPr>
          <w:p w14:paraId="0FBCA2B3" w14:textId="77777777" w:rsidR="00C110EB" w:rsidRPr="008F5C95" w:rsidRDefault="00C110EB" w:rsidP="004F3D0B">
            <w:pPr>
              <w:spacing w:after="160" w:line="240" w:lineRule="auto"/>
              <w:rPr>
                <w:rFonts w:asciiTheme="minorHAnsi" w:hAnsiTheme="minorHAnsi"/>
              </w:rPr>
            </w:pPr>
          </w:p>
        </w:tc>
        <w:tc>
          <w:tcPr>
            <w:tcW w:w="790" w:type="dxa"/>
            <w:gridSpan w:val="2"/>
            <w:tcBorders>
              <w:top w:val="single" w:sz="4" w:space="0" w:color="auto"/>
              <w:left w:val="single" w:sz="4" w:space="0" w:color="auto"/>
              <w:bottom w:val="single" w:sz="4" w:space="0" w:color="auto"/>
              <w:right w:val="single" w:sz="4" w:space="0" w:color="auto"/>
            </w:tcBorders>
          </w:tcPr>
          <w:p w14:paraId="52BA6958" w14:textId="77777777" w:rsidR="00C110EB" w:rsidRPr="008F5C95" w:rsidRDefault="00C110EB" w:rsidP="004F3D0B">
            <w:pPr>
              <w:spacing w:after="160" w:line="240" w:lineRule="auto"/>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tcPr>
          <w:p w14:paraId="54683746" w14:textId="77777777" w:rsidR="00C110EB" w:rsidRPr="008F5C95" w:rsidRDefault="00C110EB" w:rsidP="004F3D0B">
            <w:pPr>
              <w:spacing w:after="160" w:line="240" w:lineRule="auto"/>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tcPr>
          <w:p w14:paraId="3D1D5E42" w14:textId="77777777" w:rsidR="00C110EB" w:rsidRPr="008F5C95" w:rsidRDefault="00C110EB" w:rsidP="004F3D0B">
            <w:pPr>
              <w:spacing w:after="160" w:line="240" w:lineRule="auto"/>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tcPr>
          <w:p w14:paraId="2AB5DE0C" w14:textId="77777777" w:rsidR="00C110EB" w:rsidRPr="008F5C95" w:rsidRDefault="00C110EB" w:rsidP="004F3D0B">
            <w:pPr>
              <w:spacing w:after="160" w:line="240" w:lineRule="auto"/>
              <w:rPr>
                <w:rFonts w:asciiTheme="minorHAnsi" w:hAnsiTheme="minorHAnsi"/>
              </w:rPr>
            </w:pPr>
          </w:p>
        </w:tc>
      </w:tr>
      <w:tr w:rsidR="00E050BD" w:rsidRPr="008F5C95" w14:paraId="4A8E7AA3" w14:textId="77777777" w:rsidTr="00401817">
        <w:tblPrEx>
          <w:tblCellMar>
            <w:top w:w="0" w:type="dxa"/>
            <w:right w:w="40" w:type="dxa"/>
          </w:tblCellMar>
        </w:tblPrEx>
        <w:trPr>
          <w:gridAfter w:val="2"/>
          <w:wAfter w:w="102" w:type="dxa"/>
          <w:trHeight w:val="266"/>
          <w:jc w:val="center"/>
        </w:trPr>
        <w:tc>
          <w:tcPr>
            <w:tcW w:w="3196" w:type="dxa"/>
            <w:tcBorders>
              <w:top w:val="single" w:sz="4" w:space="0" w:color="auto"/>
              <w:left w:val="single" w:sz="4" w:space="0" w:color="auto"/>
              <w:bottom w:val="single" w:sz="4" w:space="0" w:color="auto"/>
              <w:right w:val="single" w:sz="4" w:space="0" w:color="auto"/>
            </w:tcBorders>
          </w:tcPr>
          <w:p w14:paraId="0A96DF65" w14:textId="4CC613F9" w:rsidR="00C110EB" w:rsidRPr="008F5C95" w:rsidRDefault="00C110EB">
            <w:pPr>
              <w:pStyle w:val="ListParagraph"/>
              <w:numPr>
                <w:ilvl w:val="0"/>
                <w:numId w:val="4"/>
              </w:numPr>
              <w:spacing w:after="160" w:line="240" w:lineRule="auto"/>
              <w:rPr>
                <w:rFonts w:asciiTheme="minorHAnsi" w:hAnsiTheme="minorHAnsi"/>
              </w:rPr>
            </w:pPr>
            <w:r w:rsidRPr="008F5C95">
              <w:rPr>
                <w:rFonts w:asciiTheme="minorHAnsi" w:hAnsiTheme="minorHAnsi"/>
              </w:rPr>
              <w:t xml:space="preserve">Farmer training activities (including field days, </w:t>
            </w:r>
            <w:r w:rsidR="00C47A54">
              <w:rPr>
                <w:rFonts w:asciiTheme="minorHAnsi" w:hAnsiTheme="minorHAnsi"/>
              </w:rPr>
              <w:t>B2B meetings</w:t>
            </w:r>
            <w:r w:rsidRPr="008F5C95">
              <w:rPr>
                <w:rFonts w:asciiTheme="minorHAnsi" w:hAnsiTheme="minorHAnsi"/>
              </w:rPr>
              <w:t xml:space="preserve"> and other activities)</w:t>
            </w:r>
          </w:p>
        </w:tc>
        <w:tc>
          <w:tcPr>
            <w:tcW w:w="1482" w:type="dxa"/>
            <w:gridSpan w:val="2"/>
            <w:tcBorders>
              <w:top w:val="single" w:sz="4" w:space="0" w:color="auto"/>
              <w:left w:val="single" w:sz="4" w:space="0" w:color="auto"/>
              <w:bottom w:val="single" w:sz="4" w:space="0" w:color="auto"/>
              <w:right w:val="single" w:sz="4" w:space="0" w:color="auto"/>
            </w:tcBorders>
            <w:vAlign w:val="center"/>
          </w:tcPr>
          <w:p w14:paraId="5904D711" w14:textId="77777777" w:rsidR="00C110EB" w:rsidRPr="008F5C95" w:rsidRDefault="00C110EB" w:rsidP="004F3D0B">
            <w:pPr>
              <w:spacing w:after="160" w:line="240" w:lineRule="auto"/>
              <w:rPr>
                <w:rFonts w:asciiTheme="minorHAnsi" w:hAnsi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29BB9BEA"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1D5939B3" w14:textId="77777777" w:rsidR="00C110EB" w:rsidRPr="008F5C95" w:rsidRDefault="00C110EB" w:rsidP="004F3D0B">
            <w:pPr>
              <w:spacing w:after="160" w:line="240" w:lineRule="auto"/>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03074BC4" w14:textId="77777777" w:rsidR="00C110EB" w:rsidRPr="008F5C95" w:rsidRDefault="00C110EB" w:rsidP="004F3D0B">
            <w:pPr>
              <w:spacing w:after="160" w:line="240" w:lineRule="auto"/>
              <w:rPr>
                <w:rFonts w:asciiTheme="minorHAnsi" w:hAnsiTheme="minorHAnsi"/>
              </w:rPr>
            </w:pPr>
          </w:p>
        </w:tc>
        <w:tc>
          <w:tcPr>
            <w:tcW w:w="79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49F25979" w14:textId="77777777" w:rsidR="00C110EB" w:rsidRPr="008F5C95" w:rsidRDefault="00C110EB" w:rsidP="004F3D0B">
            <w:pPr>
              <w:spacing w:after="160" w:line="240" w:lineRule="auto"/>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715F446F" w14:textId="77777777" w:rsidR="00C110EB" w:rsidRPr="008F5C95" w:rsidRDefault="00C110EB" w:rsidP="004F3D0B">
            <w:pPr>
              <w:spacing w:after="160" w:line="240" w:lineRule="auto"/>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6ED1401F" w14:textId="77777777" w:rsidR="00C110EB" w:rsidRPr="008F5C95" w:rsidRDefault="00C110EB" w:rsidP="004F3D0B">
            <w:pPr>
              <w:spacing w:after="160" w:line="240" w:lineRule="auto"/>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shd w:val="clear" w:color="auto" w:fill="595959" w:themeFill="text1" w:themeFillTint="A6"/>
          </w:tcPr>
          <w:p w14:paraId="6C95D161" w14:textId="77777777" w:rsidR="00C110EB" w:rsidRPr="008F5C95" w:rsidRDefault="00C110EB" w:rsidP="004F3D0B">
            <w:pPr>
              <w:spacing w:after="160" w:line="240" w:lineRule="auto"/>
              <w:rPr>
                <w:rFonts w:asciiTheme="minorHAnsi" w:hAnsiTheme="minorHAnsi"/>
              </w:rPr>
            </w:pPr>
          </w:p>
        </w:tc>
      </w:tr>
      <w:tr w:rsidR="00E050BD" w:rsidRPr="008F5C95" w14:paraId="6AF4D0E5" w14:textId="77777777" w:rsidTr="00401817">
        <w:tblPrEx>
          <w:tblCellMar>
            <w:top w:w="0" w:type="dxa"/>
            <w:right w:w="40" w:type="dxa"/>
          </w:tblCellMar>
        </w:tblPrEx>
        <w:trPr>
          <w:gridAfter w:val="2"/>
          <w:wAfter w:w="102" w:type="dxa"/>
          <w:trHeight w:val="266"/>
          <w:jc w:val="center"/>
        </w:trPr>
        <w:tc>
          <w:tcPr>
            <w:tcW w:w="3196" w:type="dxa"/>
            <w:tcBorders>
              <w:top w:val="single" w:sz="4" w:space="0" w:color="auto"/>
              <w:left w:val="single" w:sz="4" w:space="0" w:color="auto"/>
              <w:bottom w:val="single" w:sz="4" w:space="0" w:color="auto"/>
              <w:right w:val="single" w:sz="4" w:space="0" w:color="auto"/>
            </w:tcBorders>
          </w:tcPr>
          <w:p w14:paraId="5703978E" w14:textId="77777777" w:rsidR="00C110EB" w:rsidRPr="008F5C95" w:rsidRDefault="00C110EB" w:rsidP="004F3D0B">
            <w:pPr>
              <w:spacing w:line="240" w:lineRule="auto"/>
              <w:rPr>
                <w:rFonts w:asciiTheme="minorHAnsi" w:hAnsiTheme="minorHAnsi"/>
                <w:b/>
              </w:rPr>
            </w:pPr>
            <w:r w:rsidRPr="008F5C95">
              <w:rPr>
                <w:rFonts w:asciiTheme="minorHAnsi" w:hAnsiTheme="minorHAnsi"/>
                <w:b/>
              </w:rPr>
              <w:t>Intervention 2: Reduction of food waste and spoilage</w:t>
            </w:r>
          </w:p>
        </w:tc>
        <w:tc>
          <w:tcPr>
            <w:tcW w:w="1482" w:type="dxa"/>
            <w:gridSpan w:val="2"/>
            <w:tcBorders>
              <w:top w:val="single" w:sz="4" w:space="0" w:color="auto"/>
              <w:left w:val="single" w:sz="4" w:space="0" w:color="auto"/>
              <w:bottom w:val="single" w:sz="4" w:space="0" w:color="auto"/>
              <w:right w:val="single" w:sz="4" w:space="0" w:color="auto"/>
            </w:tcBorders>
            <w:vAlign w:val="center"/>
          </w:tcPr>
          <w:p w14:paraId="3FDA0258" w14:textId="77777777" w:rsidR="00C110EB" w:rsidRPr="008F5C95" w:rsidRDefault="00C110EB" w:rsidP="004F3D0B">
            <w:pPr>
              <w:spacing w:after="160" w:line="240" w:lineRule="auto"/>
              <w:rPr>
                <w:rFonts w:asciiTheme="minorHAnsi" w:hAnsi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2998C90E"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tcPr>
          <w:p w14:paraId="6565E4D1" w14:textId="77777777" w:rsidR="00C110EB" w:rsidRPr="008F5C95" w:rsidRDefault="00C110EB" w:rsidP="004F3D0B">
            <w:pPr>
              <w:spacing w:after="160" w:line="240" w:lineRule="auto"/>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tcPr>
          <w:p w14:paraId="110811C0" w14:textId="77777777" w:rsidR="00C110EB" w:rsidRPr="008F5C95" w:rsidRDefault="00C110EB" w:rsidP="004F3D0B">
            <w:pPr>
              <w:spacing w:after="160" w:line="240" w:lineRule="auto"/>
              <w:rPr>
                <w:rFonts w:asciiTheme="minorHAnsi" w:hAnsiTheme="minorHAnsi"/>
              </w:rPr>
            </w:pPr>
          </w:p>
        </w:tc>
        <w:tc>
          <w:tcPr>
            <w:tcW w:w="790" w:type="dxa"/>
            <w:gridSpan w:val="2"/>
            <w:tcBorders>
              <w:top w:val="single" w:sz="4" w:space="0" w:color="auto"/>
              <w:left w:val="single" w:sz="4" w:space="0" w:color="auto"/>
              <w:bottom w:val="single" w:sz="4" w:space="0" w:color="auto"/>
              <w:right w:val="single" w:sz="4" w:space="0" w:color="auto"/>
            </w:tcBorders>
          </w:tcPr>
          <w:p w14:paraId="7D9DB4D5" w14:textId="77777777" w:rsidR="00C110EB" w:rsidRPr="008F5C95" w:rsidRDefault="00C110EB" w:rsidP="004F3D0B">
            <w:pPr>
              <w:spacing w:after="160" w:line="240" w:lineRule="auto"/>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tcPr>
          <w:p w14:paraId="262F5787" w14:textId="77777777" w:rsidR="00C110EB" w:rsidRPr="008F5C95" w:rsidRDefault="00C110EB" w:rsidP="004F3D0B">
            <w:pPr>
              <w:spacing w:after="160" w:line="240" w:lineRule="auto"/>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tcPr>
          <w:p w14:paraId="013D8B2C" w14:textId="77777777" w:rsidR="00C110EB" w:rsidRPr="008F5C95" w:rsidRDefault="00C110EB" w:rsidP="004F3D0B">
            <w:pPr>
              <w:spacing w:after="160" w:line="240" w:lineRule="auto"/>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tcPr>
          <w:p w14:paraId="3110C225" w14:textId="77777777" w:rsidR="00C110EB" w:rsidRPr="008F5C95" w:rsidRDefault="00C110EB" w:rsidP="004F3D0B">
            <w:pPr>
              <w:spacing w:after="160" w:line="240" w:lineRule="auto"/>
              <w:rPr>
                <w:rFonts w:asciiTheme="minorHAnsi" w:hAnsiTheme="minorHAnsi"/>
              </w:rPr>
            </w:pPr>
          </w:p>
        </w:tc>
      </w:tr>
      <w:tr w:rsidR="00E050BD" w:rsidRPr="008F5C95" w14:paraId="1BBB1B12" w14:textId="77777777" w:rsidTr="00401817">
        <w:tblPrEx>
          <w:tblCellMar>
            <w:top w:w="0" w:type="dxa"/>
            <w:right w:w="40" w:type="dxa"/>
          </w:tblCellMar>
        </w:tblPrEx>
        <w:trPr>
          <w:gridAfter w:val="2"/>
          <w:wAfter w:w="102" w:type="dxa"/>
          <w:trHeight w:val="266"/>
          <w:jc w:val="center"/>
        </w:trPr>
        <w:tc>
          <w:tcPr>
            <w:tcW w:w="3196" w:type="dxa"/>
            <w:tcBorders>
              <w:top w:val="single" w:sz="4" w:space="0" w:color="auto"/>
              <w:left w:val="single" w:sz="4" w:space="0" w:color="auto"/>
              <w:bottom w:val="single" w:sz="4" w:space="0" w:color="auto"/>
              <w:right w:val="single" w:sz="4" w:space="0" w:color="auto"/>
            </w:tcBorders>
          </w:tcPr>
          <w:p w14:paraId="4CFEC329" w14:textId="77777777" w:rsidR="00C110EB" w:rsidRPr="008F5C95" w:rsidRDefault="00C110EB" w:rsidP="00C110EB">
            <w:pPr>
              <w:pStyle w:val="ListParagraph"/>
              <w:numPr>
                <w:ilvl w:val="0"/>
                <w:numId w:val="5"/>
              </w:numPr>
              <w:spacing w:after="160" w:line="240" w:lineRule="auto"/>
              <w:rPr>
                <w:rFonts w:asciiTheme="minorHAnsi" w:hAnsiTheme="minorHAnsi"/>
              </w:rPr>
            </w:pPr>
            <w:r w:rsidRPr="008F5C95">
              <w:rPr>
                <w:rFonts w:asciiTheme="minorHAnsi" w:hAnsiTheme="minorHAnsi"/>
              </w:rPr>
              <w:t xml:space="preserve">Meetings with partners (district staff, private sector)   </w:t>
            </w:r>
          </w:p>
        </w:tc>
        <w:tc>
          <w:tcPr>
            <w:tcW w:w="1482" w:type="dxa"/>
            <w:gridSpan w:val="2"/>
            <w:tcBorders>
              <w:top w:val="single" w:sz="4" w:space="0" w:color="auto"/>
              <w:left w:val="single" w:sz="4" w:space="0" w:color="auto"/>
              <w:bottom w:val="single" w:sz="4" w:space="0" w:color="auto"/>
              <w:right w:val="single" w:sz="4" w:space="0" w:color="auto"/>
            </w:tcBorders>
            <w:vAlign w:val="center"/>
          </w:tcPr>
          <w:p w14:paraId="6491D595" w14:textId="77777777" w:rsidR="00C110EB" w:rsidRPr="008F5C95" w:rsidRDefault="00C110EB" w:rsidP="004F3D0B">
            <w:pPr>
              <w:spacing w:after="160" w:line="240" w:lineRule="auto"/>
              <w:rPr>
                <w:rFonts w:asciiTheme="minorHAnsi" w:hAnsiTheme="minorHAnsi"/>
              </w:rPr>
            </w:pPr>
          </w:p>
        </w:tc>
        <w:tc>
          <w:tcPr>
            <w:tcW w:w="7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49BB9F3A"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tcPr>
          <w:p w14:paraId="3DD855B4" w14:textId="77777777" w:rsidR="00C110EB" w:rsidRPr="008F5C95" w:rsidRDefault="00C110EB" w:rsidP="004F3D0B">
            <w:pPr>
              <w:spacing w:after="160" w:line="240" w:lineRule="auto"/>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tcPr>
          <w:p w14:paraId="2F5CA7DE" w14:textId="77777777" w:rsidR="00C110EB" w:rsidRPr="008F5C95" w:rsidRDefault="00C110EB" w:rsidP="004F3D0B">
            <w:pPr>
              <w:spacing w:after="160" w:line="240" w:lineRule="auto"/>
              <w:rPr>
                <w:rFonts w:asciiTheme="minorHAnsi" w:hAnsiTheme="minorHAnsi"/>
              </w:rPr>
            </w:pPr>
          </w:p>
        </w:tc>
        <w:tc>
          <w:tcPr>
            <w:tcW w:w="790" w:type="dxa"/>
            <w:gridSpan w:val="2"/>
            <w:tcBorders>
              <w:top w:val="single" w:sz="4" w:space="0" w:color="auto"/>
              <w:left w:val="single" w:sz="4" w:space="0" w:color="auto"/>
              <w:bottom w:val="single" w:sz="4" w:space="0" w:color="auto"/>
              <w:right w:val="single" w:sz="4" w:space="0" w:color="auto"/>
            </w:tcBorders>
          </w:tcPr>
          <w:p w14:paraId="10A0C273" w14:textId="77777777" w:rsidR="00C110EB" w:rsidRPr="008F5C95" w:rsidRDefault="00C110EB" w:rsidP="004F3D0B">
            <w:pPr>
              <w:spacing w:after="160" w:line="240" w:lineRule="auto"/>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tcPr>
          <w:p w14:paraId="02505E3E" w14:textId="77777777" w:rsidR="00C110EB" w:rsidRPr="008F5C95" w:rsidRDefault="00C110EB" w:rsidP="004F3D0B">
            <w:pPr>
              <w:spacing w:after="160" w:line="240" w:lineRule="auto"/>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tcPr>
          <w:p w14:paraId="603C274B" w14:textId="77777777" w:rsidR="00C110EB" w:rsidRPr="008F5C95" w:rsidRDefault="00C110EB" w:rsidP="004F3D0B">
            <w:pPr>
              <w:spacing w:after="160" w:line="240" w:lineRule="auto"/>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tcPr>
          <w:p w14:paraId="7EBC5FFB" w14:textId="77777777" w:rsidR="00C110EB" w:rsidRPr="008F5C95" w:rsidRDefault="00C110EB" w:rsidP="004F3D0B">
            <w:pPr>
              <w:spacing w:after="160" w:line="240" w:lineRule="auto"/>
              <w:rPr>
                <w:rFonts w:asciiTheme="minorHAnsi" w:hAnsiTheme="minorHAnsi"/>
              </w:rPr>
            </w:pPr>
          </w:p>
        </w:tc>
      </w:tr>
      <w:tr w:rsidR="00E050BD" w:rsidRPr="008F5C95" w14:paraId="73A9BE5B" w14:textId="77777777" w:rsidTr="00401817">
        <w:tblPrEx>
          <w:tblCellMar>
            <w:top w:w="0" w:type="dxa"/>
            <w:right w:w="40" w:type="dxa"/>
          </w:tblCellMar>
        </w:tblPrEx>
        <w:trPr>
          <w:gridAfter w:val="2"/>
          <w:wAfter w:w="102" w:type="dxa"/>
          <w:trHeight w:val="266"/>
          <w:jc w:val="center"/>
        </w:trPr>
        <w:tc>
          <w:tcPr>
            <w:tcW w:w="3196" w:type="dxa"/>
            <w:tcBorders>
              <w:top w:val="single" w:sz="4" w:space="0" w:color="auto"/>
              <w:left w:val="single" w:sz="4" w:space="0" w:color="auto"/>
              <w:bottom w:val="single" w:sz="4" w:space="0" w:color="auto"/>
              <w:right w:val="single" w:sz="4" w:space="0" w:color="auto"/>
            </w:tcBorders>
          </w:tcPr>
          <w:p w14:paraId="0F2DA90B" w14:textId="77777777" w:rsidR="00C110EB" w:rsidRPr="008F5C95" w:rsidRDefault="00C110EB" w:rsidP="00C110EB">
            <w:pPr>
              <w:pStyle w:val="ListParagraph"/>
              <w:numPr>
                <w:ilvl w:val="0"/>
                <w:numId w:val="5"/>
              </w:numPr>
              <w:spacing w:after="160" w:line="240" w:lineRule="auto"/>
              <w:rPr>
                <w:rFonts w:asciiTheme="minorHAnsi" w:hAnsiTheme="minorHAnsi"/>
              </w:rPr>
            </w:pPr>
            <w:r w:rsidRPr="008F5C95">
              <w:rPr>
                <w:rFonts w:asciiTheme="minorHAnsi" w:hAnsiTheme="minorHAnsi"/>
              </w:rPr>
              <w:t>B2B meetings with VBAAs, producer organizations and input suppliers</w:t>
            </w:r>
          </w:p>
        </w:tc>
        <w:tc>
          <w:tcPr>
            <w:tcW w:w="1482" w:type="dxa"/>
            <w:gridSpan w:val="2"/>
            <w:tcBorders>
              <w:top w:val="single" w:sz="4" w:space="0" w:color="auto"/>
              <w:left w:val="single" w:sz="4" w:space="0" w:color="auto"/>
              <w:bottom w:val="single" w:sz="4" w:space="0" w:color="auto"/>
              <w:right w:val="single" w:sz="4" w:space="0" w:color="auto"/>
            </w:tcBorders>
            <w:vAlign w:val="center"/>
          </w:tcPr>
          <w:p w14:paraId="65BAB1F5" w14:textId="77777777" w:rsidR="00C110EB" w:rsidRPr="008F5C95" w:rsidRDefault="00C110EB" w:rsidP="004F3D0B">
            <w:pPr>
              <w:spacing w:after="160" w:line="240" w:lineRule="auto"/>
              <w:rPr>
                <w:rFonts w:asciiTheme="minorHAnsi" w:hAnsiTheme="minorHAnsi"/>
              </w:rPr>
            </w:pPr>
          </w:p>
        </w:tc>
        <w:tc>
          <w:tcPr>
            <w:tcW w:w="7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4649EF3A"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tcPr>
          <w:p w14:paraId="1D6B5B24" w14:textId="77777777" w:rsidR="00C110EB" w:rsidRPr="008F5C95" w:rsidRDefault="00C110EB" w:rsidP="004F3D0B">
            <w:pPr>
              <w:spacing w:after="160" w:line="240" w:lineRule="auto"/>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tcPr>
          <w:p w14:paraId="3A942A1A" w14:textId="77777777" w:rsidR="00C110EB" w:rsidRPr="008F5C95" w:rsidRDefault="00C110EB" w:rsidP="004F3D0B">
            <w:pPr>
              <w:spacing w:after="160" w:line="240" w:lineRule="auto"/>
              <w:rPr>
                <w:rFonts w:asciiTheme="minorHAnsi" w:hAnsiTheme="minorHAnsi"/>
              </w:rPr>
            </w:pPr>
          </w:p>
        </w:tc>
        <w:tc>
          <w:tcPr>
            <w:tcW w:w="79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611FFFDC" w14:textId="77777777" w:rsidR="00C110EB" w:rsidRPr="008F5C95" w:rsidRDefault="00C110EB" w:rsidP="004F3D0B">
            <w:pPr>
              <w:spacing w:after="160" w:line="240" w:lineRule="auto"/>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23A781A7" w14:textId="77777777" w:rsidR="00C110EB" w:rsidRPr="008F5C95" w:rsidRDefault="00C110EB" w:rsidP="004F3D0B">
            <w:pPr>
              <w:spacing w:after="160" w:line="240" w:lineRule="auto"/>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6C259844" w14:textId="77777777" w:rsidR="00C110EB" w:rsidRPr="008F5C95" w:rsidRDefault="00C110EB" w:rsidP="004F3D0B">
            <w:pPr>
              <w:spacing w:after="160" w:line="240" w:lineRule="auto"/>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tcPr>
          <w:p w14:paraId="794F562C" w14:textId="77777777" w:rsidR="00C110EB" w:rsidRPr="008F5C95" w:rsidRDefault="00C110EB" w:rsidP="004F3D0B">
            <w:pPr>
              <w:spacing w:after="160" w:line="240" w:lineRule="auto"/>
              <w:rPr>
                <w:rFonts w:asciiTheme="minorHAnsi" w:hAnsiTheme="minorHAnsi"/>
              </w:rPr>
            </w:pPr>
          </w:p>
        </w:tc>
      </w:tr>
      <w:tr w:rsidR="00E050BD" w:rsidRPr="008F5C95" w14:paraId="17CD8596" w14:textId="77777777" w:rsidTr="00401817">
        <w:tblPrEx>
          <w:tblCellMar>
            <w:top w:w="0" w:type="dxa"/>
            <w:right w:w="40" w:type="dxa"/>
          </w:tblCellMar>
        </w:tblPrEx>
        <w:trPr>
          <w:gridAfter w:val="2"/>
          <w:wAfter w:w="102" w:type="dxa"/>
          <w:trHeight w:val="266"/>
          <w:jc w:val="center"/>
        </w:trPr>
        <w:tc>
          <w:tcPr>
            <w:tcW w:w="3196" w:type="dxa"/>
            <w:tcBorders>
              <w:top w:val="single" w:sz="4" w:space="0" w:color="auto"/>
              <w:left w:val="single" w:sz="4" w:space="0" w:color="auto"/>
              <w:bottom w:val="single" w:sz="4" w:space="0" w:color="auto"/>
              <w:right w:val="single" w:sz="4" w:space="0" w:color="auto"/>
            </w:tcBorders>
          </w:tcPr>
          <w:p w14:paraId="51F8AA4F" w14:textId="77777777" w:rsidR="00C110EB" w:rsidRPr="008F5C95" w:rsidRDefault="00C110EB" w:rsidP="00C110EB">
            <w:pPr>
              <w:pStyle w:val="ListParagraph"/>
              <w:numPr>
                <w:ilvl w:val="0"/>
                <w:numId w:val="5"/>
              </w:numPr>
              <w:spacing w:after="160" w:line="240" w:lineRule="auto"/>
              <w:rPr>
                <w:rFonts w:asciiTheme="minorHAnsi" w:hAnsiTheme="minorHAnsi"/>
              </w:rPr>
            </w:pPr>
            <w:r w:rsidRPr="008F5C95">
              <w:rPr>
                <w:rFonts w:asciiTheme="minorHAnsi" w:hAnsiTheme="minorHAnsi"/>
              </w:rPr>
              <w:t>Demonstration activities for postharvest management</w:t>
            </w:r>
          </w:p>
        </w:tc>
        <w:tc>
          <w:tcPr>
            <w:tcW w:w="1482" w:type="dxa"/>
            <w:gridSpan w:val="2"/>
            <w:tcBorders>
              <w:top w:val="single" w:sz="4" w:space="0" w:color="auto"/>
              <w:left w:val="single" w:sz="4" w:space="0" w:color="auto"/>
              <w:bottom w:val="single" w:sz="4" w:space="0" w:color="auto"/>
              <w:right w:val="single" w:sz="4" w:space="0" w:color="auto"/>
            </w:tcBorders>
            <w:vAlign w:val="center"/>
          </w:tcPr>
          <w:p w14:paraId="4BAA7F47" w14:textId="77777777" w:rsidR="00C110EB" w:rsidRPr="008F5C95" w:rsidRDefault="00C110EB" w:rsidP="004F3D0B">
            <w:pPr>
              <w:spacing w:after="160"/>
              <w:rPr>
                <w:rFonts w:asciiTheme="minorHAnsi" w:hAnsiTheme="minorHAnsi"/>
              </w:rPr>
            </w:pPr>
          </w:p>
        </w:tc>
        <w:tc>
          <w:tcPr>
            <w:tcW w:w="7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66E193D1" w14:textId="77777777" w:rsidR="00C110EB" w:rsidRPr="008F5C95" w:rsidRDefault="00C110EB" w:rsidP="004F3D0B">
            <w:pPr>
              <w:spacing w:after="160"/>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tcPr>
          <w:p w14:paraId="76F0AEA3" w14:textId="77777777" w:rsidR="00C110EB" w:rsidRPr="008F5C95" w:rsidRDefault="00C110EB" w:rsidP="004F3D0B">
            <w:pPr>
              <w:spacing w:after="160"/>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tcPr>
          <w:p w14:paraId="0A688AC5" w14:textId="77777777" w:rsidR="00C110EB" w:rsidRPr="008F5C95" w:rsidRDefault="00C110EB" w:rsidP="004F3D0B">
            <w:pPr>
              <w:spacing w:after="160"/>
              <w:rPr>
                <w:rFonts w:asciiTheme="minorHAnsi" w:hAnsiTheme="minorHAnsi"/>
              </w:rPr>
            </w:pPr>
          </w:p>
        </w:tc>
        <w:tc>
          <w:tcPr>
            <w:tcW w:w="79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67A05C3D" w14:textId="77777777" w:rsidR="00C110EB" w:rsidRPr="008F5C95" w:rsidRDefault="00C110EB" w:rsidP="004F3D0B">
            <w:pPr>
              <w:spacing w:after="160"/>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0DFF849A" w14:textId="77777777" w:rsidR="00C110EB" w:rsidRPr="008F5C95" w:rsidRDefault="00C110EB" w:rsidP="004F3D0B">
            <w:pPr>
              <w:spacing w:after="160"/>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1E8EC5C3" w14:textId="77777777" w:rsidR="00C110EB" w:rsidRPr="008F5C95" w:rsidRDefault="00C110EB" w:rsidP="004F3D0B">
            <w:pPr>
              <w:spacing w:after="160"/>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tcPr>
          <w:p w14:paraId="66459E0F" w14:textId="77777777" w:rsidR="00C110EB" w:rsidRPr="008F5C95" w:rsidRDefault="00C110EB" w:rsidP="004F3D0B">
            <w:pPr>
              <w:spacing w:after="160"/>
              <w:rPr>
                <w:rFonts w:asciiTheme="minorHAnsi" w:hAnsiTheme="minorHAnsi"/>
              </w:rPr>
            </w:pPr>
          </w:p>
        </w:tc>
      </w:tr>
      <w:tr w:rsidR="00E050BD" w:rsidRPr="008F5C95" w14:paraId="0688F2DC" w14:textId="77777777" w:rsidTr="00401817">
        <w:tblPrEx>
          <w:tblCellMar>
            <w:top w:w="0" w:type="dxa"/>
            <w:right w:w="40" w:type="dxa"/>
          </w:tblCellMar>
        </w:tblPrEx>
        <w:trPr>
          <w:gridAfter w:val="2"/>
          <w:wAfter w:w="102" w:type="dxa"/>
          <w:trHeight w:val="266"/>
          <w:jc w:val="center"/>
        </w:trPr>
        <w:tc>
          <w:tcPr>
            <w:tcW w:w="3196" w:type="dxa"/>
            <w:tcBorders>
              <w:top w:val="single" w:sz="4" w:space="0" w:color="auto"/>
              <w:left w:val="single" w:sz="4" w:space="0" w:color="auto"/>
              <w:bottom w:val="single" w:sz="4" w:space="0" w:color="auto"/>
              <w:right w:val="single" w:sz="4" w:space="0" w:color="auto"/>
            </w:tcBorders>
          </w:tcPr>
          <w:p w14:paraId="428A80B1" w14:textId="77777777" w:rsidR="00C110EB" w:rsidRPr="008F5C95" w:rsidRDefault="00C110EB" w:rsidP="00C110EB">
            <w:pPr>
              <w:pStyle w:val="ListParagraph"/>
              <w:numPr>
                <w:ilvl w:val="0"/>
                <w:numId w:val="5"/>
              </w:numPr>
              <w:spacing w:after="160" w:line="240" w:lineRule="auto"/>
              <w:rPr>
                <w:rFonts w:asciiTheme="minorHAnsi" w:hAnsiTheme="minorHAnsi"/>
              </w:rPr>
            </w:pPr>
            <w:r w:rsidRPr="008F5C95">
              <w:rPr>
                <w:rFonts w:asciiTheme="minorHAnsi" w:hAnsiTheme="minorHAnsi"/>
              </w:rPr>
              <w:t>Training activities for farmers and farmer leaders</w:t>
            </w:r>
          </w:p>
        </w:tc>
        <w:tc>
          <w:tcPr>
            <w:tcW w:w="1482" w:type="dxa"/>
            <w:gridSpan w:val="2"/>
            <w:tcBorders>
              <w:top w:val="single" w:sz="4" w:space="0" w:color="auto"/>
              <w:left w:val="single" w:sz="4" w:space="0" w:color="auto"/>
              <w:bottom w:val="single" w:sz="4" w:space="0" w:color="auto"/>
              <w:right w:val="single" w:sz="4" w:space="0" w:color="auto"/>
            </w:tcBorders>
            <w:vAlign w:val="center"/>
          </w:tcPr>
          <w:p w14:paraId="5677DECA" w14:textId="77777777" w:rsidR="00C110EB" w:rsidRPr="008F5C95" w:rsidRDefault="00C110EB" w:rsidP="004F3D0B">
            <w:pPr>
              <w:spacing w:after="160" w:line="240" w:lineRule="auto"/>
              <w:rPr>
                <w:rFonts w:asciiTheme="minorHAnsi" w:hAnsiTheme="minorHAnsi"/>
              </w:rPr>
            </w:pPr>
          </w:p>
        </w:tc>
        <w:tc>
          <w:tcPr>
            <w:tcW w:w="7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4FAAD914"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tcPr>
          <w:p w14:paraId="6856AB1B" w14:textId="77777777" w:rsidR="00C110EB" w:rsidRPr="008F5C95" w:rsidRDefault="00C110EB" w:rsidP="004F3D0B">
            <w:pPr>
              <w:spacing w:after="160" w:line="240" w:lineRule="auto"/>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tcPr>
          <w:p w14:paraId="5FEF18A7" w14:textId="77777777" w:rsidR="00C110EB" w:rsidRPr="008F5C95" w:rsidRDefault="00C110EB" w:rsidP="004F3D0B">
            <w:pPr>
              <w:spacing w:after="160" w:line="240" w:lineRule="auto"/>
              <w:rPr>
                <w:rFonts w:asciiTheme="minorHAnsi" w:hAnsiTheme="minorHAnsi"/>
              </w:rPr>
            </w:pPr>
          </w:p>
        </w:tc>
        <w:tc>
          <w:tcPr>
            <w:tcW w:w="79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7291A372" w14:textId="77777777" w:rsidR="00C110EB" w:rsidRPr="008F5C95" w:rsidRDefault="00C110EB" w:rsidP="004F3D0B">
            <w:pPr>
              <w:spacing w:after="160" w:line="240" w:lineRule="auto"/>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58383204" w14:textId="77777777" w:rsidR="00C110EB" w:rsidRPr="008F5C95" w:rsidRDefault="00C110EB" w:rsidP="004F3D0B">
            <w:pPr>
              <w:spacing w:after="160" w:line="240" w:lineRule="auto"/>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7EE3A8FA" w14:textId="77777777" w:rsidR="00C110EB" w:rsidRPr="008F5C95" w:rsidRDefault="00C110EB" w:rsidP="004F3D0B">
            <w:pPr>
              <w:spacing w:after="160" w:line="240" w:lineRule="auto"/>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shd w:val="clear" w:color="auto" w:fill="595959" w:themeFill="text1" w:themeFillTint="A6"/>
          </w:tcPr>
          <w:p w14:paraId="7ED683BD" w14:textId="77777777" w:rsidR="00C110EB" w:rsidRPr="008F5C95" w:rsidRDefault="00C110EB" w:rsidP="004F3D0B">
            <w:pPr>
              <w:spacing w:after="160" w:line="240" w:lineRule="auto"/>
              <w:rPr>
                <w:rFonts w:asciiTheme="minorHAnsi" w:hAnsiTheme="minorHAnsi"/>
              </w:rPr>
            </w:pPr>
          </w:p>
        </w:tc>
      </w:tr>
      <w:tr w:rsidR="00E050BD" w:rsidRPr="008F5C95" w14:paraId="61862319" w14:textId="77777777" w:rsidTr="00401817">
        <w:tblPrEx>
          <w:jc w:val="left"/>
          <w:tblCellMar>
            <w:top w:w="0" w:type="dxa"/>
            <w:left w:w="0" w:type="dxa"/>
            <w:right w:w="0" w:type="dxa"/>
          </w:tblCellMar>
        </w:tblPrEx>
        <w:trPr>
          <w:gridAfter w:val="1"/>
          <w:wAfter w:w="65" w:type="dxa"/>
          <w:trHeight w:val="799"/>
        </w:trPr>
        <w:tc>
          <w:tcPr>
            <w:tcW w:w="3233" w:type="dxa"/>
            <w:gridSpan w:val="2"/>
            <w:tcBorders>
              <w:top w:val="single" w:sz="4" w:space="0" w:color="auto"/>
              <w:left w:val="single" w:sz="4" w:space="0" w:color="auto"/>
              <w:bottom w:val="single" w:sz="4" w:space="0" w:color="auto"/>
              <w:right w:val="single" w:sz="4" w:space="0" w:color="auto"/>
            </w:tcBorders>
          </w:tcPr>
          <w:p w14:paraId="4ED98583" w14:textId="77777777" w:rsidR="00C110EB" w:rsidRPr="008F5C95" w:rsidRDefault="00C110EB" w:rsidP="004F3D0B">
            <w:pPr>
              <w:spacing w:after="1"/>
              <w:ind w:left="1"/>
              <w:rPr>
                <w:rFonts w:asciiTheme="minorHAnsi" w:hAnsiTheme="minorHAnsi"/>
              </w:rPr>
            </w:pPr>
            <w:r w:rsidRPr="008F5C95">
              <w:rPr>
                <w:rFonts w:asciiTheme="minorHAnsi" w:hAnsiTheme="minorHAnsi" w:cs="Calibri"/>
                <w:b/>
                <w:iCs/>
              </w:rPr>
              <w:t>Intervention 3: Improving household nutrition and resilience</w:t>
            </w:r>
          </w:p>
        </w:tc>
        <w:tc>
          <w:tcPr>
            <w:tcW w:w="1482" w:type="dxa"/>
            <w:gridSpan w:val="2"/>
            <w:tcBorders>
              <w:top w:val="single" w:sz="4" w:space="0" w:color="auto"/>
              <w:left w:val="single" w:sz="4" w:space="0" w:color="auto"/>
              <w:bottom w:val="single" w:sz="4" w:space="0" w:color="auto"/>
              <w:right w:val="single" w:sz="4" w:space="0" w:color="auto"/>
            </w:tcBorders>
          </w:tcPr>
          <w:p w14:paraId="09E3D726"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tcPr>
          <w:p w14:paraId="04C17725" w14:textId="77777777" w:rsidR="00C110EB" w:rsidRPr="008F5C95" w:rsidRDefault="00C110EB" w:rsidP="004F3D0B">
            <w:pPr>
              <w:spacing w:line="240" w:lineRule="auto"/>
              <w:ind w:left="94"/>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tcPr>
          <w:p w14:paraId="0D046B9C" w14:textId="77777777" w:rsidR="00C110EB" w:rsidRPr="008F5C95" w:rsidRDefault="00C110EB" w:rsidP="004F3D0B">
            <w:pPr>
              <w:spacing w:line="240" w:lineRule="auto"/>
              <w:ind w:left="53"/>
              <w:jc w:val="both"/>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tcPr>
          <w:p w14:paraId="7DA0F6BE" w14:textId="77777777" w:rsidR="00C110EB" w:rsidRPr="008F5C95" w:rsidRDefault="00C110EB" w:rsidP="004F3D0B">
            <w:pPr>
              <w:spacing w:line="240" w:lineRule="auto"/>
              <w:ind w:left="113"/>
              <w:rPr>
                <w:rFonts w:asciiTheme="minorHAnsi" w:hAnsiTheme="minorHAnsi"/>
              </w:rPr>
            </w:pPr>
          </w:p>
        </w:tc>
        <w:tc>
          <w:tcPr>
            <w:tcW w:w="810" w:type="dxa"/>
            <w:gridSpan w:val="2"/>
            <w:tcBorders>
              <w:top w:val="single" w:sz="4" w:space="0" w:color="auto"/>
              <w:left w:val="single" w:sz="4" w:space="0" w:color="auto"/>
              <w:bottom w:val="single" w:sz="4" w:space="0" w:color="auto"/>
              <w:right w:val="single" w:sz="4" w:space="0" w:color="auto"/>
            </w:tcBorders>
          </w:tcPr>
          <w:p w14:paraId="2326C445" w14:textId="77777777" w:rsidR="00C110EB" w:rsidRPr="008F5C95" w:rsidRDefault="00C110EB" w:rsidP="004F3D0B">
            <w:pPr>
              <w:spacing w:line="240" w:lineRule="auto"/>
              <w:ind w:left="82"/>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tcPr>
          <w:p w14:paraId="21445E9D" w14:textId="77777777" w:rsidR="00C110EB" w:rsidRPr="008F5C95" w:rsidRDefault="00C110EB" w:rsidP="004F3D0B">
            <w:pPr>
              <w:spacing w:after="160" w:line="240" w:lineRule="auto"/>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tcPr>
          <w:p w14:paraId="56EE74D1" w14:textId="77777777" w:rsidR="00C110EB" w:rsidRPr="008F5C95" w:rsidRDefault="00C110EB" w:rsidP="004F3D0B">
            <w:pPr>
              <w:spacing w:after="160" w:line="240" w:lineRule="auto"/>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tcPr>
          <w:p w14:paraId="15045038" w14:textId="77777777" w:rsidR="00C110EB" w:rsidRPr="008F5C95" w:rsidRDefault="00C110EB" w:rsidP="004F3D0B">
            <w:pPr>
              <w:spacing w:after="160" w:line="240" w:lineRule="auto"/>
              <w:rPr>
                <w:rFonts w:asciiTheme="minorHAnsi" w:hAnsiTheme="minorHAnsi"/>
              </w:rPr>
            </w:pPr>
          </w:p>
        </w:tc>
      </w:tr>
      <w:tr w:rsidR="00C110EB" w:rsidRPr="008F5C95" w14:paraId="55E8D251" w14:textId="77777777" w:rsidTr="00401817">
        <w:tblPrEx>
          <w:jc w:val="left"/>
          <w:tblCellMar>
            <w:top w:w="0" w:type="dxa"/>
            <w:left w:w="0" w:type="dxa"/>
            <w:right w:w="0" w:type="dxa"/>
          </w:tblCellMar>
        </w:tblPrEx>
        <w:trPr>
          <w:gridAfter w:val="1"/>
          <w:wAfter w:w="65" w:type="dxa"/>
          <w:trHeight w:val="602"/>
        </w:trPr>
        <w:tc>
          <w:tcPr>
            <w:tcW w:w="3233" w:type="dxa"/>
            <w:gridSpan w:val="2"/>
            <w:tcBorders>
              <w:top w:val="single" w:sz="4" w:space="0" w:color="auto"/>
              <w:left w:val="single" w:sz="4" w:space="0" w:color="auto"/>
              <w:bottom w:val="single" w:sz="4" w:space="0" w:color="auto"/>
              <w:right w:val="single" w:sz="4" w:space="0" w:color="auto"/>
            </w:tcBorders>
          </w:tcPr>
          <w:p w14:paraId="71FD5D1B" w14:textId="77777777" w:rsidR="00C110EB" w:rsidRPr="008F5C95" w:rsidRDefault="00C110EB" w:rsidP="00C110EB">
            <w:pPr>
              <w:pStyle w:val="ListParagraph"/>
              <w:numPr>
                <w:ilvl w:val="0"/>
                <w:numId w:val="6"/>
              </w:numPr>
              <w:spacing w:after="0" w:line="240" w:lineRule="auto"/>
              <w:rPr>
                <w:rFonts w:asciiTheme="minorHAnsi" w:hAnsiTheme="minorHAnsi"/>
              </w:rPr>
            </w:pPr>
            <w:r w:rsidRPr="008F5C95">
              <w:rPr>
                <w:rFonts w:asciiTheme="minorHAnsi" w:hAnsiTheme="minorHAnsi"/>
              </w:rPr>
              <w:t>Meetings with district staff, private sector actors</w:t>
            </w:r>
          </w:p>
        </w:tc>
        <w:tc>
          <w:tcPr>
            <w:tcW w:w="1482" w:type="dxa"/>
            <w:gridSpan w:val="2"/>
            <w:tcBorders>
              <w:top w:val="single" w:sz="4" w:space="0" w:color="auto"/>
              <w:left w:val="single" w:sz="4" w:space="0" w:color="auto"/>
              <w:bottom w:val="single" w:sz="4" w:space="0" w:color="auto"/>
              <w:right w:val="single" w:sz="4" w:space="0" w:color="auto"/>
            </w:tcBorders>
          </w:tcPr>
          <w:p w14:paraId="1FE9CBA6" w14:textId="77777777" w:rsidR="00C110EB" w:rsidRPr="008F5C95" w:rsidRDefault="00C110EB" w:rsidP="004F3D0B">
            <w:pPr>
              <w:spacing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67365613"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tcPr>
          <w:p w14:paraId="2A910EA4" w14:textId="77777777" w:rsidR="00C110EB" w:rsidRPr="008F5C95" w:rsidRDefault="00C110EB" w:rsidP="004F3D0B">
            <w:pPr>
              <w:spacing w:after="160" w:line="240" w:lineRule="auto"/>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tcPr>
          <w:p w14:paraId="19EB6719" w14:textId="77777777" w:rsidR="00C110EB" w:rsidRPr="008F5C95" w:rsidRDefault="00C110EB" w:rsidP="004F3D0B">
            <w:pPr>
              <w:spacing w:after="160" w:line="240" w:lineRule="auto"/>
              <w:rPr>
                <w:rFonts w:asciiTheme="minorHAnsi" w:hAnsiTheme="minorHAnsi"/>
              </w:rPr>
            </w:pPr>
          </w:p>
        </w:tc>
        <w:tc>
          <w:tcPr>
            <w:tcW w:w="810" w:type="dxa"/>
            <w:gridSpan w:val="2"/>
            <w:tcBorders>
              <w:top w:val="single" w:sz="4" w:space="0" w:color="auto"/>
              <w:left w:val="single" w:sz="4" w:space="0" w:color="auto"/>
              <w:bottom w:val="single" w:sz="4" w:space="0" w:color="auto"/>
              <w:right w:val="single" w:sz="4" w:space="0" w:color="auto"/>
            </w:tcBorders>
          </w:tcPr>
          <w:p w14:paraId="76DEE26D" w14:textId="77777777" w:rsidR="00C110EB" w:rsidRPr="008F5C95" w:rsidRDefault="00C110EB" w:rsidP="004F3D0B">
            <w:pPr>
              <w:spacing w:after="160" w:line="240" w:lineRule="auto"/>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5FA16037" w14:textId="77777777" w:rsidR="00C110EB" w:rsidRPr="008F5C95" w:rsidRDefault="00C110EB" w:rsidP="004F3D0B">
            <w:pPr>
              <w:spacing w:after="160" w:line="240" w:lineRule="auto"/>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4CF4F81E" w14:textId="77777777" w:rsidR="00C110EB" w:rsidRPr="008F5C95" w:rsidRDefault="00C110EB" w:rsidP="004F3D0B">
            <w:pPr>
              <w:spacing w:after="160" w:line="240" w:lineRule="auto"/>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shd w:val="clear" w:color="auto" w:fill="595959" w:themeFill="text1" w:themeFillTint="A6"/>
          </w:tcPr>
          <w:p w14:paraId="6CDF8471" w14:textId="77777777" w:rsidR="00C110EB" w:rsidRPr="008F5C95" w:rsidRDefault="00C110EB" w:rsidP="004F3D0B">
            <w:pPr>
              <w:spacing w:after="160" w:line="240" w:lineRule="auto"/>
              <w:rPr>
                <w:rFonts w:asciiTheme="minorHAnsi" w:hAnsiTheme="minorHAnsi"/>
              </w:rPr>
            </w:pPr>
          </w:p>
        </w:tc>
      </w:tr>
      <w:tr w:rsidR="00C110EB" w:rsidRPr="008F5C95" w14:paraId="4BCDD797" w14:textId="77777777" w:rsidTr="00401817">
        <w:tblPrEx>
          <w:jc w:val="left"/>
          <w:tblCellMar>
            <w:top w:w="0" w:type="dxa"/>
            <w:left w:w="0" w:type="dxa"/>
            <w:right w:w="0" w:type="dxa"/>
          </w:tblCellMar>
        </w:tblPrEx>
        <w:trPr>
          <w:gridAfter w:val="1"/>
          <w:wAfter w:w="65" w:type="dxa"/>
          <w:trHeight w:val="620"/>
        </w:trPr>
        <w:tc>
          <w:tcPr>
            <w:tcW w:w="3233" w:type="dxa"/>
            <w:gridSpan w:val="2"/>
            <w:tcBorders>
              <w:top w:val="single" w:sz="4" w:space="0" w:color="auto"/>
              <w:left w:val="single" w:sz="4" w:space="0" w:color="auto"/>
              <w:bottom w:val="single" w:sz="4" w:space="0" w:color="auto"/>
              <w:right w:val="single" w:sz="4" w:space="0" w:color="auto"/>
            </w:tcBorders>
          </w:tcPr>
          <w:p w14:paraId="5FD96396" w14:textId="31E0B201" w:rsidR="00C110EB" w:rsidRPr="008F5C95" w:rsidRDefault="00C110EB" w:rsidP="00C110EB">
            <w:pPr>
              <w:pStyle w:val="ListParagraph"/>
              <w:numPr>
                <w:ilvl w:val="0"/>
                <w:numId w:val="6"/>
              </w:numPr>
              <w:spacing w:after="1" w:line="240" w:lineRule="auto"/>
              <w:rPr>
                <w:rFonts w:asciiTheme="minorHAnsi" w:hAnsiTheme="minorHAnsi"/>
              </w:rPr>
            </w:pPr>
            <w:r w:rsidRPr="008F5C95">
              <w:rPr>
                <w:rFonts w:asciiTheme="minorHAnsi" w:hAnsiTheme="minorHAnsi"/>
              </w:rPr>
              <w:lastRenderedPageBreak/>
              <w:t>Procurement and distribution of agro</w:t>
            </w:r>
            <w:r w:rsidR="00401817">
              <w:rPr>
                <w:rFonts w:asciiTheme="minorHAnsi" w:hAnsiTheme="minorHAnsi"/>
              </w:rPr>
              <w:t>-</w:t>
            </w:r>
            <w:r w:rsidRPr="008F5C95">
              <w:rPr>
                <w:rFonts w:asciiTheme="minorHAnsi" w:hAnsiTheme="minorHAnsi"/>
              </w:rPr>
              <w:t>inputs</w:t>
            </w:r>
          </w:p>
        </w:tc>
        <w:tc>
          <w:tcPr>
            <w:tcW w:w="1482" w:type="dxa"/>
            <w:gridSpan w:val="2"/>
            <w:tcBorders>
              <w:top w:val="single" w:sz="4" w:space="0" w:color="auto"/>
              <w:left w:val="single" w:sz="4" w:space="0" w:color="auto"/>
              <w:bottom w:val="single" w:sz="4" w:space="0" w:color="auto"/>
              <w:right w:val="single" w:sz="4" w:space="0" w:color="auto"/>
            </w:tcBorders>
          </w:tcPr>
          <w:p w14:paraId="31CE5C7E" w14:textId="77777777" w:rsidR="00C110EB" w:rsidRPr="008F5C95" w:rsidRDefault="00C110EB" w:rsidP="004F3D0B">
            <w:pPr>
              <w:spacing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54BF0FEF"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tcPr>
          <w:p w14:paraId="40D32C93" w14:textId="77777777" w:rsidR="00C110EB" w:rsidRPr="008F5C95" w:rsidRDefault="00C110EB" w:rsidP="004F3D0B">
            <w:pPr>
              <w:spacing w:after="160" w:line="240" w:lineRule="auto"/>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tcPr>
          <w:p w14:paraId="0061DAB3" w14:textId="77777777" w:rsidR="00C110EB" w:rsidRPr="008F5C95" w:rsidRDefault="00C110EB" w:rsidP="004F3D0B">
            <w:pPr>
              <w:spacing w:after="160" w:line="240" w:lineRule="auto"/>
              <w:rPr>
                <w:rFonts w:asciiTheme="minorHAnsi" w:hAnsiTheme="minorHAnsi"/>
              </w:rPr>
            </w:pPr>
          </w:p>
        </w:tc>
        <w:tc>
          <w:tcPr>
            <w:tcW w:w="810" w:type="dxa"/>
            <w:gridSpan w:val="2"/>
            <w:tcBorders>
              <w:top w:val="single" w:sz="4" w:space="0" w:color="auto"/>
              <w:left w:val="single" w:sz="4" w:space="0" w:color="auto"/>
              <w:bottom w:val="single" w:sz="4" w:space="0" w:color="auto"/>
              <w:right w:val="single" w:sz="4" w:space="0" w:color="auto"/>
            </w:tcBorders>
          </w:tcPr>
          <w:p w14:paraId="450FA998" w14:textId="77777777" w:rsidR="00C110EB" w:rsidRPr="008F5C95" w:rsidRDefault="00C110EB" w:rsidP="004F3D0B">
            <w:pPr>
              <w:spacing w:after="160" w:line="240" w:lineRule="auto"/>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04E9F847" w14:textId="77777777" w:rsidR="00C110EB" w:rsidRPr="008F5C95" w:rsidRDefault="00C110EB" w:rsidP="004F3D0B">
            <w:pPr>
              <w:spacing w:after="160" w:line="240" w:lineRule="auto"/>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1EE6654E" w14:textId="77777777" w:rsidR="00C110EB" w:rsidRPr="008F5C95" w:rsidRDefault="00C110EB" w:rsidP="004F3D0B">
            <w:pPr>
              <w:spacing w:after="160" w:line="240" w:lineRule="auto"/>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shd w:val="clear" w:color="auto" w:fill="595959" w:themeFill="text1" w:themeFillTint="A6"/>
          </w:tcPr>
          <w:p w14:paraId="07C92CF1" w14:textId="77777777" w:rsidR="00C110EB" w:rsidRPr="008F5C95" w:rsidRDefault="00C110EB" w:rsidP="004F3D0B">
            <w:pPr>
              <w:spacing w:after="160" w:line="240" w:lineRule="auto"/>
              <w:rPr>
                <w:rFonts w:asciiTheme="minorHAnsi" w:hAnsiTheme="minorHAnsi"/>
              </w:rPr>
            </w:pPr>
          </w:p>
        </w:tc>
      </w:tr>
      <w:tr w:rsidR="00C110EB" w:rsidRPr="008F5C95" w14:paraId="221A0D93" w14:textId="77777777" w:rsidTr="00401817">
        <w:tblPrEx>
          <w:jc w:val="left"/>
          <w:tblCellMar>
            <w:top w:w="0" w:type="dxa"/>
            <w:left w:w="0" w:type="dxa"/>
            <w:right w:w="0" w:type="dxa"/>
          </w:tblCellMar>
        </w:tblPrEx>
        <w:trPr>
          <w:gridAfter w:val="1"/>
          <w:wAfter w:w="65" w:type="dxa"/>
          <w:trHeight w:val="530"/>
        </w:trPr>
        <w:tc>
          <w:tcPr>
            <w:tcW w:w="3233" w:type="dxa"/>
            <w:gridSpan w:val="2"/>
            <w:tcBorders>
              <w:top w:val="single" w:sz="4" w:space="0" w:color="auto"/>
              <w:left w:val="single" w:sz="4" w:space="0" w:color="auto"/>
              <w:bottom w:val="single" w:sz="4" w:space="0" w:color="auto"/>
              <w:right w:val="single" w:sz="4" w:space="0" w:color="auto"/>
            </w:tcBorders>
          </w:tcPr>
          <w:p w14:paraId="32D4A4FB" w14:textId="77777777" w:rsidR="00C110EB" w:rsidRPr="008F5C95" w:rsidRDefault="00C110EB" w:rsidP="00C110EB">
            <w:pPr>
              <w:pStyle w:val="ListParagraph"/>
              <w:numPr>
                <w:ilvl w:val="0"/>
                <w:numId w:val="6"/>
              </w:numPr>
              <w:spacing w:after="160" w:line="240" w:lineRule="auto"/>
              <w:rPr>
                <w:rFonts w:asciiTheme="minorHAnsi" w:hAnsiTheme="minorHAnsi"/>
              </w:rPr>
            </w:pPr>
            <w:r w:rsidRPr="008F5C95">
              <w:rPr>
                <w:rFonts w:asciiTheme="minorHAnsi" w:hAnsiTheme="minorHAnsi"/>
              </w:rPr>
              <w:t>Selection of demonstration sites</w:t>
            </w:r>
          </w:p>
        </w:tc>
        <w:tc>
          <w:tcPr>
            <w:tcW w:w="1482" w:type="dxa"/>
            <w:gridSpan w:val="2"/>
            <w:tcBorders>
              <w:top w:val="single" w:sz="4" w:space="0" w:color="auto"/>
              <w:left w:val="single" w:sz="4" w:space="0" w:color="auto"/>
              <w:bottom w:val="single" w:sz="4" w:space="0" w:color="auto"/>
              <w:right w:val="single" w:sz="4" w:space="0" w:color="auto"/>
            </w:tcBorders>
          </w:tcPr>
          <w:p w14:paraId="22CA04F5"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3B2CE154"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tcPr>
          <w:p w14:paraId="43CD2171" w14:textId="77777777" w:rsidR="00C110EB" w:rsidRPr="008F5C95" w:rsidRDefault="00C110EB" w:rsidP="004F3D0B">
            <w:pPr>
              <w:spacing w:after="160" w:line="240" w:lineRule="auto"/>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tcPr>
          <w:p w14:paraId="2F88C24B" w14:textId="77777777" w:rsidR="00C110EB" w:rsidRPr="008F5C95" w:rsidRDefault="00C110EB" w:rsidP="004F3D0B">
            <w:pPr>
              <w:spacing w:after="160" w:line="240" w:lineRule="auto"/>
              <w:rPr>
                <w:rFonts w:asciiTheme="minorHAnsi" w:hAnsiTheme="minorHAnsi"/>
              </w:rPr>
            </w:pPr>
          </w:p>
        </w:tc>
        <w:tc>
          <w:tcPr>
            <w:tcW w:w="810" w:type="dxa"/>
            <w:gridSpan w:val="2"/>
            <w:tcBorders>
              <w:top w:val="single" w:sz="4" w:space="0" w:color="auto"/>
              <w:left w:val="single" w:sz="4" w:space="0" w:color="auto"/>
              <w:bottom w:val="single" w:sz="4" w:space="0" w:color="auto"/>
              <w:right w:val="single" w:sz="4" w:space="0" w:color="auto"/>
            </w:tcBorders>
          </w:tcPr>
          <w:p w14:paraId="2C9293B6" w14:textId="77777777" w:rsidR="00C110EB" w:rsidRPr="008F5C95" w:rsidRDefault="00C110EB" w:rsidP="004F3D0B">
            <w:pPr>
              <w:spacing w:after="160" w:line="240" w:lineRule="auto"/>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0E396624" w14:textId="77777777" w:rsidR="00C110EB" w:rsidRPr="008F5C95" w:rsidRDefault="00C110EB" w:rsidP="004F3D0B">
            <w:pPr>
              <w:spacing w:after="160" w:line="240" w:lineRule="auto"/>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4B102F52" w14:textId="77777777" w:rsidR="00C110EB" w:rsidRPr="008F5C95" w:rsidRDefault="00C110EB" w:rsidP="004F3D0B">
            <w:pPr>
              <w:spacing w:after="160" w:line="240" w:lineRule="auto"/>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shd w:val="clear" w:color="auto" w:fill="595959" w:themeFill="text1" w:themeFillTint="A6"/>
          </w:tcPr>
          <w:p w14:paraId="46F43820" w14:textId="77777777" w:rsidR="00C110EB" w:rsidRPr="008F5C95" w:rsidRDefault="00C110EB" w:rsidP="004F3D0B">
            <w:pPr>
              <w:spacing w:after="160" w:line="240" w:lineRule="auto"/>
              <w:rPr>
                <w:rFonts w:asciiTheme="minorHAnsi" w:hAnsiTheme="minorHAnsi"/>
              </w:rPr>
            </w:pPr>
          </w:p>
        </w:tc>
      </w:tr>
      <w:tr w:rsidR="00C110EB" w:rsidRPr="008F5C95" w14:paraId="6EF53FB9" w14:textId="77777777" w:rsidTr="00401817">
        <w:tblPrEx>
          <w:jc w:val="left"/>
          <w:tblCellMar>
            <w:top w:w="0" w:type="dxa"/>
            <w:left w:w="0" w:type="dxa"/>
            <w:right w:w="0" w:type="dxa"/>
          </w:tblCellMar>
        </w:tblPrEx>
        <w:trPr>
          <w:gridAfter w:val="1"/>
          <w:wAfter w:w="65" w:type="dxa"/>
          <w:trHeight w:val="266"/>
        </w:trPr>
        <w:tc>
          <w:tcPr>
            <w:tcW w:w="3233" w:type="dxa"/>
            <w:gridSpan w:val="2"/>
            <w:tcBorders>
              <w:top w:val="single" w:sz="4" w:space="0" w:color="auto"/>
              <w:left w:val="single" w:sz="4" w:space="0" w:color="auto"/>
              <w:bottom w:val="single" w:sz="4" w:space="0" w:color="auto"/>
              <w:right w:val="single" w:sz="4" w:space="0" w:color="auto"/>
            </w:tcBorders>
          </w:tcPr>
          <w:p w14:paraId="5C879419" w14:textId="77777777" w:rsidR="00C110EB" w:rsidRPr="008F5C95" w:rsidRDefault="00C110EB" w:rsidP="00C110EB">
            <w:pPr>
              <w:pStyle w:val="ListParagraph"/>
              <w:numPr>
                <w:ilvl w:val="0"/>
                <w:numId w:val="6"/>
              </w:numPr>
              <w:spacing w:after="160" w:line="240" w:lineRule="auto"/>
              <w:rPr>
                <w:rFonts w:asciiTheme="minorHAnsi" w:hAnsiTheme="minorHAnsi"/>
              </w:rPr>
            </w:pPr>
            <w:r w:rsidRPr="008F5C95">
              <w:rPr>
                <w:rFonts w:asciiTheme="minorHAnsi" w:hAnsiTheme="minorHAnsi"/>
              </w:rPr>
              <w:t>Training of extension staff and lead farmers</w:t>
            </w:r>
          </w:p>
        </w:tc>
        <w:tc>
          <w:tcPr>
            <w:tcW w:w="1482" w:type="dxa"/>
            <w:gridSpan w:val="2"/>
            <w:tcBorders>
              <w:top w:val="single" w:sz="4" w:space="0" w:color="auto"/>
              <w:left w:val="single" w:sz="4" w:space="0" w:color="auto"/>
              <w:bottom w:val="single" w:sz="4" w:space="0" w:color="auto"/>
              <w:right w:val="single" w:sz="4" w:space="0" w:color="auto"/>
            </w:tcBorders>
          </w:tcPr>
          <w:p w14:paraId="584958CD"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10E08286"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0FFBFE30" w14:textId="77777777" w:rsidR="00C110EB" w:rsidRPr="008F5C95" w:rsidRDefault="00C110EB" w:rsidP="004F3D0B">
            <w:pPr>
              <w:spacing w:after="160" w:line="240" w:lineRule="auto"/>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5153310E" w14:textId="77777777" w:rsidR="00C110EB" w:rsidRPr="008F5C95" w:rsidRDefault="00C110EB" w:rsidP="004F3D0B">
            <w:pPr>
              <w:spacing w:after="160" w:line="240" w:lineRule="auto"/>
              <w:rPr>
                <w:rFonts w:asciiTheme="minorHAnsi" w:hAnsiTheme="minorHAnsi"/>
              </w:rPr>
            </w:pPr>
          </w:p>
        </w:tc>
        <w:tc>
          <w:tcPr>
            <w:tcW w:w="81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7F8DDA12" w14:textId="77777777" w:rsidR="00C110EB" w:rsidRPr="008F5C95" w:rsidRDefault="00C110EB" w:rsidP="004F3D0B">
            <w:pPr>
              <w:spacing w:after="160" w:line="240" w:lineRule="auto"/>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7FF3EBA2" w14:textId="77777777" w:rsidR="00C110EB" w:rsidRPr="008F5C95" w:rsidRDefault="00C110EB" w:rsidP="004F3D0B">
            <w:pPr>
              <w:spacing w:after="160" w:line="240" w:lineRule="auto"/>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4BA392DF" w14:textId="77777777" w:rsidR="00C110EB" w:rsidRPr="008F5C95" w:rsidRDefault="00C110EB" w:rsidP="004F3D0B">
            <w:pPr>
              <w:spacing w:after="160" w:line="240" w:lineRule="auto"/>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shd w:val="clear" w:color="auto" w:fill="595959" w:themeFill="text1" w:themeFillTint="A6"/>
          </w:tcPr>
          <w:p w14:paraId="5D4659F0" w14:textId="77777777" w:rsidR="00C110EB" w:rsidRPr="008F5C95" w:rsidRDefault="00C110EB" w:rsidP="004F3D0B">
            <w:pPr>
              <w:spacing w:after="160" w:line="240" w:lineRule="auto"/>
              <w:rPr>
                <w:rFonts w:asciiTheme="minorHAnsi" w:hAnsiTheme="minorHAnsi"/>
              </w:rPr>
            </w:pPr>
          </w:p>
        </w:tc>
      </w:tr>
      <w:tr w:rsidR="00C110EB" w:rsidRPr="008F5C95" w14:paraId="4599AF9D" w14:textId="77777777" w:rsidTr="00401817">
        <w:tblPrEx>
          <w:jc w:val="left"/>
          <w:tblCellMar>
            <w:top w:w="0" w:type="dxa"/>
            <w:left w:w="0" w:type="dxa"/>
            <w:right w:w="0" w:type="dxa"/>
          </w:tblCellMar>
        </w:tblPrEx>
        <w:trPr>
          <w:gridAfter w:val="1"/>
          <w:wAfter w:w="65" w:type="dxa"/>
          <w:trHeight w:val="266"/>
        </w:trPr>
        <w:tc>
          <w:tcPr>
            <w:tcW w:w="3233" w:type="dxa"/>
            <w:gridSpan w:val="2"/>
            <w:tcBorders>
              <w:top w:val="single" w:sz="4" w:space="0" w:color="auto"/>
              <w:left w:val="single" w:sz="4" w:space="0" w:color="auto"/>
              <w:bottom w:val="single" w:sz="4" w:space="0" w:color="auto"/>
              <w:right w:val="single" w:sz="4" w:space="0" w:color="auto"/>
            </w:tcBorders>
          </w:tcPr>
          <w:p w14:paraId="519A9FDB" w14:textId="77777777" w:rsidR="00C110EB" w:rsidRPr="008F5C95" w:rsidRDefault="00C110EB" w:rsidP="00C110EB">
            <w:pPr>
              <w:pStyle w:val="ListParagraph"/>
              <w:numPr>
                <w:ilvl w:val="0"/>
                <w:numId w:val="6"/>
              </w:numPr>
              <w:spacing w:after="160" w:line="240" w:lineRule="auto"/>
              <w:rPr>
                <w:rFonts w:asciiTheme="minorHAnsi" w:hAnsiTheme="minorHAnsi"/>
              </w:rPr>
            </w:pPr>
            <w:r w:rsidRPr="008F5C95">
              <w:rPr>
                <w:rFonts w:asciiTheme="minorHAnsi" w:hAnsiTheme="minorHAnsi"/>
              </w:rPr>
              <w:t>Establishment of demonstration and learning sites</w:t>
            </w:r>
          </w:p>
        </w:tc>
        <w:tc>
          <w:tcPr>
            <w:tcW w:w="1482" w:type="dxa"/>
            <w:gridSpan w:val="2"/>
            <w:tcBorders>
              <w:top w:val="single" w:sz="4" w:space="0" w:color="auto"/>
              <w:left w:val="single" w:sz="4" w:space="0" w:color="auto"/>
              <w:bottom w:val="single" w:sz="4" w:space="0" w:color="auto"/>
              <w:right w:val="single" w:sz="4" w:space="0" w:color="auto"/>
            </w:tcBorders>
          </w:tcPr>
          <w:p w14:paraId="33F373F2"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1DB3C729"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tcPr>
          <w:p w14:paraId="14EC24DF" w14:textId="77777777" w:rsidR="00C110EB" w:rsidRPr="008F5C95" w:rsidRDefault="00C110EB" w:rsidP="004F3D0B">
            <w:pPr>
              <w:spacing w:after="160" w:line="240" w:lineRule="auto"/>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tcPr>
          <w:p w14:paraId="424F4299" w14:textId="77777777" w:rsidR="00C110EB" w:rsidRPr="008F5C95" w:rsidRDefault="00C110EB" w:rsidP="004F3D0B">
            <w:pPr>
              <w:spacing w:after="160" w:line="240" w:lineRule="auto"/>
              <w:rPr>
                <w:rFonts w:asciiTheme="minorHAnsi" w:hAnsiTheme="minorHAnsi"/>
              </w:rPr>
            </w:pPr>
          </w:p>
        </w:tc>
        <w:tc>
          <w:tcPr>
            <w:tcW w:w="810" w:type="dxa"/>
            <w:gridSpan w:val="2"/>
            <w:tcBorders>
              <w:top w:val="single" w:sz="4" w:space="0" w:color="auto"/>
              <w:left w:val="single" w:sz="4" w:space="0" w:color="auto"/>
              <w:bottom w:val="single" w:sz="4" w:space="0" w:color="auto"/>
              <w:right w:val="single" w:sz="4" w:space="0" w:color="auto"/>
            </w:tcBorders>
          </w:tcPr>
          <w:p w14:paraId="75BABB46" w14:textId="77777777" w:rsidR="00C110EB" w:rsidRPr="008F5C95" w:rsidRDefault="00C110EB" w:rsidP="004F3D0B">
            <w:pPr>
              <w:spacing w:after="160" w:line="240" w:lineRule="auto"/>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17AF6884" w14:textId="77777777" w:rsidR="00C110EB" w:rsidRPr="008F5C95" w:rsidRDefault="00C110EB" w:rsidP="004F3D0B">
            <w:pPr>
              <w:spacing w:after="160" w:line="240" w:lineRule="auto"/>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3F493BA3" w14:textId="77777777" w:rsidR="00C110EB" w:rsidRPr="008F5C95" w:rsidRDefault="00C110EB" w:rsidP="004F3D0B">
            <w:pPr>
              <w:spacing w:after="160" w:line="240" w:lineRule="auto"/>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shd w:val="clear" w:color="auto" w:fill="595959" w:themeFill="text1" w:themeFillTint="A6"/>
          </w:tcPr>
          <w:p w14:paraId="7781B214" w14:textId="77777777" w:rsidR="00C110EB" w:rsidRPr="008F5C95" w:rsidRDefault="00C110EB" w:rsidP="004F3D0B">
            <w:pPr>
              <w:spacing w:after="160" w:line="240" w:lineRule="auto"/>
              <w:rPr>
                <w:rFonts w:asciiTheme="minorHAnsi" w:hAnsiTheme="minorHAnsi"/>
              </w:rPr>
            </w:pPr>
          </w:p>
        </w:tc>
      </w:tr>
      <w:tr w:rsidR="00C110EB" w:rsidRPr="008F5C95" w14:paraId="5E1AC3C6" w14:textId="77777777" w:rsidTr="00401817">
        <w:tblPrEx>
          <w:jc w:val="left"/>
          <w:tblCellMar>
            <w:top w:w="0" w:type="dxa"/>
            <w:left w:w="0" w:type="dxa"/>
            <w:right w:w="0" w:type="dxa"/>
          </w:tblCellMar>
        </w:tblPrEx>
        <w:trPr>
          <w:gridAfter w:val="1"/>
          <w:wAfter w:w="65" w:type="dxa"/>
          <w:trHeight w:val="266"/>
        </w:trPr>
        <w:tc>
          <w:tcPr>
            <w:tcW w:w="3233" w:type="dxa"/>
            <w:gridSpan w:val="2"/>
            <w:tcBorders>
              <w:top w:val="single" w:sz="4" w:space="0" w:color="auto"/>
              <w:left w:val="single" w:sz="4" w:space="0" w:color="auto"/>
              <w:bottom w:val="single" w:sz="4" w:space="0" w:color="auto"/>
              <w:right w:val="single" w:sz="4" w:space="0" w:color="auto"/>
            </w:tcBorders>
          </w:tcPr>
          <w:p w14:paraId="33F2E7BD" w14:textId="77777777" w:rsidR="00C110EB" w:rsidRPr="008F5C95" w:rsidRDefault="00C110EB" w:rsidP="00C110EB">
            <w:pPr>
              <w:pStyle w:val="ListParagraph"/>
              <w:numPr>
                <w:ilvl w:val="0"/>
                <w:numId w:val="6"/>
              </w:numPr>
              <w:spacing w:after="160" w:line="240" w:lineRule="auto"/>
              <w:rPr>
                <w:rFonts w:asciiTheme="minorHAnsi" w:hAnsiTheme="minorHAnsi"/>
              </w:rPr>
            </w:pPr>
            <w:r w:rsidRPr="008F5C95">
              <w:rPr>
                <w:rFonts w:asciiTheme="minorHAnsi" w:hAnsiTheme="minorHAnsi"/>
              </w:rPr>
              <w:t>Identification and training of QDS producers</w:t>
            </w:r>
          </w:p>
        </w:tc>
        <w:tc>
          <w:tcPr>
            <w:tcW w:w="1482" w:type="dxa"/>
            <w:gridSpan w:val="2"/>
            <w:tcBorders>
              <w:top w:val="single" w:sz="4" w:space="0" w:color="auto"/>
              <w:left w:val="single" w:sz="4" w:space="0" w:color="auto"/>
              <w:bottom w:val="single" w:sz="4" w:space="0" w:color="auto"/>
              <w:right w:val="single" w:sz="4" w:space="0" w:color="auto"/>
            </w:tcBorders>
          </w:tcPr>
          <w:p w14:paraId="08B0FF00" w14:textId="77777777" w:rsidR="00C110EB" w:rsidRPr="008F5C95" w:rsidRDefault="00C110EB" w:rsidP="004F3D0B">
            <w:pPr>
              <w:spacing w:after="160"/>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09336577" w14:textId="77777777" w:rsidR="00C110EB" w:rsidRPr="008F5C95" w:rsidRDefault="00C110EB" w:rsidP="004F3D0B">
            <w:pPr>
              <w:spacing w:after="160"/>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13C83E21" w14:textId="77777777" w:rsidR="00C110EB" w:rsidRPr="008F5C95" w:rsidRDefault="00C110EB" w:rsidP="004F3D0B">
            <w:pPr>
              <w:spacing w:after="160"/>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tcPr>
          <w:p w14:paraId="04043ECD" w14:textId="77777777" w:rsidR="00C110EB" w:rsidRPr="008F5C95" w:rsidRDefault="00C110EB" w:rsidP="004F3D0B">
            <w:pPr>
              <w:spacing w:after="160"/>
              <w:rPr>
                <w:rFonts w:asciiTheme="minorHAnsi" w:hAnsiTheme="minorHAnsi"/>
              </w:rPr>
            </w:pPr>
          </w:p>
        </w:tc>
        <w:tc>
          <w:tcPr>
            <w:tcW w:w="810" w:type="dxa"/>
            <w:gridSpan w:val="2"/>
            <w:tcBorders>
              <w:top w:val="single" w:sz="4" w:space="0" w:color="auto"/>
              <w:left w:val="single" w:sz="4" w:space="0" w:color="auto"/>
              <w:bottom w:val="single" w:sz="4" w:space="0" w:color="auto"/>
              <w:right w:val="single" w:sz="4" w:space="0" w:color="auto"/>
            </w:tcBorders>
          </w:tcPr>
          <w:p w14:paraId="31E9E48A" w14:textId="77777777" w:rsidR="00C110EB" w:rsidRPr="008F5C95" w:rsidRDefault="00C110EB" w:rsidP="004F3D0B">
            <w:pPr>
              <w:spacing w:after="160"/>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74F14018" w14:textId="77777777" w:rsidR="00C110EB" w:rsidRPr="008F5C95" w:rsidRDefault="00C110EB" w:rsidP="004F3D0B">
            <w:pPr>
              <w:spacing w:after="160"/>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6634E13C" w14:textId="77777777" w:rsidR="00C110EB" w:rsidRPr="008F5C95" w:rsidRDefault="00C110EB" w:rsidP="004F3D0B">
            <w:pPr>
              <w:spacing w:after="160"/>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shd w:val="clear" w:color="auto" w:fill="595959" w:themeFill="text1" w:themeFillTint="A6"/>
          </w:tcPr>
          <w:p w14:paraId="15B1B934" w14:textId="77777777" w:rsidR="00C110EB" w:rsidRPr="008F5C95" w:rsidRDefault="00C110EB" w:rsidP="004F3D0B">
            <w:pPr>
              <w:spacing w:after="160"/>
              <w:rPr>
                <w:rFonts w:asciiTheme="minorHAnsi" w:hAnsiTheme="minorHAnsi"/>
              </w:rPr>
            </w:pPr>
          </w:p>
        </w:tc>
      </w:tr>
      <w:tr w:rsidR="00E050BD" w:rsidRPr="008F5C95" w14:paraId="03AAFAE5" w14:textId="77777777" w:rsidTr="00401817">
        <w:tblPrEx>
          <w:jc w:val="left"/>
          <w:tblCellMar>
            <w:top w:w="0" w:type="dxa"/>
            <w:left w:w="0" w:type="dxa"/>
            <w:right w:w="0" w:type="dxa"/>
          </w:tblCellMar>
        </w:tblPrEx>
        <w:trPr>
          <w:gridAfter w:val="1"/>
          <w:wAfter w:w="65" w:type="dxa"/>
          <w:trHeight w:val="266"/>
        </w:trPr>
        <w:tc>
          <w:tcPr>
            <w:tcW w:w="3233" w:type="dxa"/>
            <w:gridSpan w:val="2"/>
            <w:tcBorders>
              <w:top w:val="single" w:sz="4" w:space="0" w:color="auto"/>
              <w:left w:val="single" w:sz="4" w:space="0" w:color="auto"/>
              <w:bottom w:val="single" w:sz="4" w:space="0" w:color="auto"/>
              <w:right w:val="single" w:sz="4" w:space="0" w:color="auto"/>
            </w:tcBorders>
          </w:tcPr>
          <w:p w14:paraId="43D5727F" w14:textId="77777777" w:rsidR="00C110EB" w:rsidRPr="008F5C95" w:rsidRDefault="00C110EB" w:rsidP="00C110EB">
            <w:pPr>
              <w:pStyle w:val="ListParagraph"/>
              <w:numPr>
                <w:ilvl w:val="0"/>
                <w:numId w:val="6"/>
              </w:numPr>
              <w:spacing w:after="160" w:line="240" w:lineRule="auto"/>
              <w:rPr>
                <w:rFonts w:asciiTheme="minorHAnsi" w:hAnsiTheme="minorHAnsi"/>
              </w:rPr>
            </w:pPr>
            <w:r w:rsidRPr="008F5C95">
              <w:rPr>
                <w:rFonts w:asciiTheme="minorHAnsi" w:hAnsiTheme="minorHAnsi"/>
              </w:rPr>
              <w:t>QDS production activities</w:t>
            </w:r>
          </w:p>
        </w:tc>
        <w:tc>
          <w:tcPr>
            <w:tcW w:w="1482" w:type="dxa"/>
            <w:gridSpan w:val="2"/>
            <w:tcBorders>
              <w:top w:val="single" w:sz="4" w:space="0" w:color="auto"/>
              <w:left w:val="single" w:sz="4" w:space="0" w:color="auto"/>
              <w:bottom w:val="single" w:sz="4" w:space="0" w:color="auto"/>
              <w:right w:val="single" w:sz="4" w:space="0" w:color="auto"/>
            </w:tcBorders>
          </w:tcPr>
          <w:p w14:paraId="6E965DBB" w14:textId="77777777" w:rsidR="00C110EB" w:rsidRPr="008F5C95" w:rsidRDefault="00C110EB" w:rsidP="004F3D0B">
            <w:pPr>
              <w:spacing w:after="160"/>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996C8D8" w14:textId="77777777" w:rsidR="00C110EB" w:rsidRPr="008F5C95" w:rsidRDefault="00C110EB" w:rsidP="004F3D0B">
            <w:pPr>
              <w:spacing w:after="160"/>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48A3CE53" w14:textId="77777777" w:rsidR="00C110EB" w:rsidRPr="008F5C95" w:rsidRDefault="00C110EB" w:rsidP="004F3D0B">
            <w:pPr>
              <w:spacing w:after="160"/>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4F2F2769" w14:textId="77777777" w:rsidR="00C110EB" w:rsidRPr="008F5C95" w:rsidRDefault="00C110EB" w:rsidP="004F3D0B">
            <w:pPr>
              <w:spacing w:after="160"/>
              <w:rPr>
                <w:rFonts w:asciiTheme="minorHAnsi" w:hAnsiTheme="minorHAnsi"/>
              </w:rPr>
            </w:pPr>
          </w:p>
        </w:tc>
        <w:tc>
          <w:tcPr>
            <w:tcW w:w="81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5F07B824" w14:textId="77777777" w:rsidR="00C110EB" w:rsidRPr="008F5C95" w:rsidRDefault="00C110EB" w:rsidP="004F3D0B">
            <w:pPr>
              <w:spacing w:after="160"/>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4630247B" w14:textId="77777777" w:rsidR="00C110EB" w:rsidRPr="008F5C95" w:rsidRDefault="00C110EB" w:rsidP="004F3D0B">
            <w:pPr>
              <w:spacing w:after="160"/>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3FF44FA3" w14:textId="77777777" w:rsidR="00C110EB" w:rsidRPr="008F5C95" w:rsidRDefault="00C110EB" w:rsidP="004F3D0B">
            <w:pPr>
              <w:spacing w:after="160"/>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shd w:val="clear" w:color="auto" w:fill="595959" w:themeFill="text1" w:themeFillTint="A6"/>
          </w:tcPr>
          <w:p w14:paraId="1A9FE899" w14:textId="77777777" w:rsidR="00C110EB" w:rsidRPr="008F5C95" w:rsidRDefault="00C110EB" w:rsidP="004F3D0B">
            <w:pPr>
              <w:spacing w:after="160"/>
              <w:rPr>
                <w:rFonts w:asciiTheme="minorHAnsi" w:hAnsiTheme="minorHAnsi"/>
              </w:rPr>
            </w:pPr>
          </w:p>
        </w:tc>
      </w:tr>
      <w:tr w:rsidR="00C110EB" w:rsidRPr="008F5C95" w14:paraId="249ADE74" w14:textId="77777777" w:rsidTr="00401817">
        <w:tblPrEx>
          <w:jc w:val="left"/>
          <w:tblCellMar>
            <w:top w:w="0" w:type="dxa"/>
            <w:left w:w="0" w:type="dxa"/>
            <w:right w:w="0" w:type="dxa"/>
          </w:tblCellMar>
        </w:tblPrEx>
        <w:trPr>
          <w:gridAfter w:val="1"/>
          <w:wAfter w:w="65" w:type="dxa"/>
          <w:trHeight w:val="266"/>
        </w:trPr>
        <w:tc>
          <w:tcPr>
            <w:tcW w:w="3233" w:type="dxa"/>
            <w:gridSpan w:val="2"/>
            <w:tcBorders>
              <w:top w:val="single" w:sz="4" w:space="0" w:color="auto"/>
              <w:left w:val="single" w:sz="4" w:space="0" w:color="auto"/>
              <w:bottom w:val="single" w:sz="4" w:space="0" w:color="auto"/>
              <w:right w:val="single" w:sz="4" w:space="0" w:color="auto"/>
            </w:tcBorders>
          </w:tcPr>
          <w:p w14:paraId="5167D757" w14:textId="65F91C89" w:rsidR="00C110EB" w:rsidRPr="008F5C95" w:rsidRDefault="00C110EB">
            <w:pPr>
              <w:pStyle w:val="ListParagraph"/>
              <w:numPr>
                <w:ilvl w:val="0"/>
                <w:numId w:val="6"/>
              </w:numPr>
              <w:spacing w:after="160" w:line="240" w:lineRule="auto"/>
              <w:rPr>
                <w:rFonts w:asciiTheme="minorHAnsi" w:hAnsiTheme="minorHAnsi"/>
              </w:rPr>
            </w:pPr>
            <w:r w:rsidRPr="008F5C95">
              <w:rPr>
                <w:rFonts w:asciiTheme="minorHAnsi" w:hAnsiTheme="minorHAnsi"/>
              </w:rPr>
              <w:t>Farmer training activities (including field days,</w:t>
            </w:r>
            <w:r w:rsidR="00C47A54">
              <w:rPr>
                <w:rFonts w:asciiTheme="minorHAnsi" w:hAnsiTheme="minorHAnsi"/>
              </w:rPr>
              <w:t xml:space="preserve"> B2B meetings</w:t>
            </w:r>
            <w:r w:rsidRPr="008F5C95">
              <w:rPr>
                <w:rFonts w:asciiTheme="minorHAnsi" w:hAnsiTheme="minorHAnsi"/>
              </w:rPr>
              <w:t xml:space="preserve"> and other activities)</w:t>
            </w:r>
          </w:p>
        </w:tc>
        <w:tc>
          <w:tcPr>
            <w:tcW w:w="1482" w:type="dxa"/>
            <w:gridSpan w:val="2"/>
            <w:tcBorders>
              <w:top w:val="single" w:sz="4" w:space="0" w:color="auto"/>
              <w:left w:val="single" w:sz="4" w:space="0" w:color="auto"/>
              <w:bottom w:val="single" w:sz="4" w:space="0" w:color="auto"/>
              <w:right w:val="single" w:sz="4" w:space="0" w:color="auto"/>
            </w:tcBorders>
          </w:tcPr>
          <w:p w14:paraId="17BD0EA2"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tcPr>
          <w:p w14:paraId="4AE71127"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1D89D6C4" w14:textId="77777777" w:rsidR="00C110EB" w:rsidRPr="008F5C95" w:rsidRDefault="00C110EB" w:rsidP="004F3D0B">
            <w:pPr>
              <w:spacing w:after="160" w:line="240" w:lineRule="auto"/>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4C00EFA0" w14:textId="77777777" w:rsidR="00C110EB" w:rsidRPr="008F5C95" w:rsidRDefault="00C110EB" w:rsidP="004F3D0B">
            <w:pPr>
              <w:spacing w:after="160" w:line="240" w:lineRule="auto"/>
              <w:rPr>
                <w:rFonts w:asciiTheme="minorHAnsi" w:hAnsiTheme="minorHAnsi"/>
              </w:rPr>
            </w:pPr>
          </w:p>
        </w:tc>
        <w:tc>
          <w:tcPr>
            <w:tcW w:w="81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5AF59F78" w14:textId="77777777" w:rsidR="00C110EB" w:rsidRPr="008F5C95" w:rsidRDefault="00C110EB" w:rsidP="004F3D0B">
            <w:pPr>
              <w:spacing w:after="160" w:line="240" w:lineRule="auto"/>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1BF3B056" w14:textId="77777777" w:rsidR="00C110EB" w:rsidRPr="008F5C95" w:rsidRDefault="00C110EB" w:rsidP="004F3D0B">
            <w:pPr>
              <w:spacing w:after="160" w:line="240" w:lineRule="auto"/>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6EC0A2BD" w14:textId="77777777" w:rsidR="00C110EB" w:rsidRPr="008F5C95" w:rsidRDefault="00C110EB" w:rsidP="004F3D0B">
            <w:pPr>
              <w:spacing w:after="160" w:line="240" w:lineRule="auto"/>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shd w:val="clear" w:color="auto" w:fill="595959" w:themeFill="text1" w:themeFillTint="A6"/>
          </w:tcPr>
          <w:p w14:paraId="6F302225" w14:textId="77777777" w:rsidR="00C110EB" w:rsidRPr="008F5C95" w:rsidRDefault="00C110EB" w:rsidP="004F3D0B">
            <w:pPr>
              <w:spacing w:after="160" w:line="240" w:lineRule="auto"/>
              <w:rPr>
                <w:rFonts w:asciiTheme="minorHAnsi" w:hAnsiTheme="minorHAnsi"/>
              </w:rPr>
            </w:pPr>
          </w:p>
        </w:tc>
      </w:tr>
      <w:tr w:rsidR="00E050BD" w:rsidRPr="008F5C95" w14:paraId="25B98666" w14:textId="77777777" w:rsidTr="00401817">
        <w:tblPrEx>
          <w:jc w:val="left"/>
          <w:tblCellMar>
            <w:top w:w="0" w:type="dxa"/>
            <w:left w:w="0" w:type="dxa"/>
            <w:right w:w="0" w:type="dxa"/>
          </w:tblCellMar>
        </w:tblPrEx>
        <w:trPr>
          <w:gridAfter w:val="1"/>
          <w:wAfter w:w="65" w:type="dxa"/>
          <w:trHeight w:val="799"/>
        </w:trPr>
        <w:tc>
          <w:tcPr>
            <w:tcW w:w="3233" w:type="dxa"/>
            <w:gridSpan w:val="2"/>
            <w:tcBorders>
              <w:top w:val="single" w:sz="4" w:space="0" w:color="auto"/>
              <w:left w:val="single" w:sz="4" w:space="0" w:color="auto"/>
              <w:bottom w:val="single" w:sz="4" w:space="0" w:color="auto"/>
              <w:right w:val="single" w:sz="4" w:space="0" w:color="auto"/>
            </w:tcBorders>
          </w:tcPr>
          <w:p w14:paraId="6454C91A" w14:textId="3F5E1D18" w:rsidR="00C110EB" w:rsidRPr="008F5C95" w:rsidRDefault="00401817" w:rsidP="004F3D0B">
            <w:pPr>
              <w:spacing w:after="1"/>
              <w:ind w:left="1"/>
              <w:rPr>
                <w:rFonts w:asciiTheme="minorHAnsi" w:hAnsiTheme="minorHAnsi"/>
              </w:rPr>
            </w:pPr>
            <w:r>
              <w:rPr>
                <w:rFonts w:asciiTheme="minorHAnsi" w:hAnsiTheme="minorHAnsi" w:cs="Calibri"/>
                <w:b/>
                <w:iCs/>
              </w:rPr>
              <w:t>Intervention 4: C</w:t>
            </w:r>
            <w:r w:rsidR="00C110EB" w:rsidRPr="008F5C95">
              <w:rPr>
                <w:rFonts w:asciiTheme="minorHAnsi" w:hAnsiTheme="minorHAnsi" w:cs="Calibri"/>
                <w:b/>
                <w:iCs/>
              </w:rPr>
              <w:t xml:space="preserve">apacity building for better scaling </w:t>
            </w:r>
          </w:p>
        </w:tc>
        <w:tc>
          <w:tcPr>
            <w:tcW w:w="1482" w:type="dxa"/>
            <w:gridSpan w:val="2"/>
            <w:tcBorders>
              <w:top w:val="single" w:sz="4" w:space="0" w:color="auto"/>
              <w:left w:val="single" w:sz="4" w:space="0" w:color="auto"/>
              <w:bottom w:val="single" w:sz="4" w:space="0" w:color="auto"/>
              <w:right w:val="single" w:sz="4" w:space="0" w:color="auto"/>
            </w:tcBorders>
          </w:tcPr>
          <w:p w14:paraId="23B3D6CB"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tcPr>
          <w:p w14:paraId="4543F63F" w14:textId="77777777" w:rsidR="00C110EB" w:rsidRPr="008F5C95" w:rsidRDefault="00C110EB" w:rsidP="004F3D0B">
            <w:pPr>
              <w:spacing w:line="240" w:lineRule="auto"/>
              <w:ind w:left="94"/>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tcPr>
          <w:p w14:paraId="5B4ABA2F" w14:textId="77777777" w:rsidR="00C110EB" w:rsidRPr="008F5C95" w:rsidRDefault="00C110EB" w:rsidP="004F3D0B">
            <w:pPr>
              <w:spacing w:line="240" w:lineRule="auto"/>
              <w:ind w:left="53"/>
              <w:jc w:val="both"/>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tcPr>
          <w:p w14:paraId="5CD57B1C" w14:textId="77777777" w:rsidR="00C110EB" w:rsidRPr="008F5C95" w:rsidRDefault="00C110EB" w:rsidP="004F3D0B">
            <w:pPr>
              <w:spacing w:line="240" w:lineRule="auto"/>
              <w:ind w:left="113"/>
              <w:rPr>
                <w:rFonts w:asciiTheme="minorHAnsi" w:hAnsiTheme="minorHAnsi"/>
              </w:rPr>
            </w:pPr>
          </w:p>
        </w:tc>
        <w:tc>
          <w:tcPr>
            <w:tcW w:w="810" w:type="dxa"/>
            <w:gridSpan w:val="2"/>
            <w:tcBorders>
              <w:top w:val="single" w:sz="4" w:space="0" w:color="auto"/>
              <w:left w:val="single" w:sz="4" w:space="0" w:color="auto"/>
              <w:bottom w:val="single" w:sz="4" w:space="0" w:color="auto"/>
              <w:right w:val="single" w:sz="4" w:space="0" w:color="auto"/>
            </w:tcBorders>
          </w:tcPr>
          <w:p w14:paraId="04E0B971" w14:textId="77777777" w:rsidR="00C110EB" w:rsidRPr="008F5C95" w:rsidRDefault="00C110EB" w:rsidP="004F3D0B">
            <w:pPr>
              <w:spacing w:line="240" w:lineRule="auto"/>
              <w:ind w:left="82"/>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tcPr>
          <w:p w14:paraId="3C36D67A" w14:textId="77777777" w:rsidR="00C110EB" w:rsidRPr="008F5C95" w:rsidRDefault="00C110EB" w:rsidP="004F3D0B">
            <w:pPr>
              <w:spacing w:after="160" w:line="240" w:lineRule="auto"/>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tcPr>
          <w:p w14:paraId="1ECEE987" w14:textId="77777777" w:rsidR="00C110EB" w:rsidRPr="008F5C95" w:rsidRDefault="00C110EB" w:rsidP="004F3D0B">
            <w:pPr>
              <w:spacing w:after="160" w:line="240" w:lineRule="auto"/>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tcPr>
          <w:p w14:paraId="02E1A668" w14:textId="77777777" w:rsidR="00C110EB" w:rsidRPr="008F5C95" w:rsidRDefault="00C110EB" w:rsidP="004F3D0B">
            <w:pPr>
              <w:spacing w:after="160" w:line="240" w:lineRule="auto"/>
              <w:rPr>
                <w:rFonts w:asciiTheme="minorHAnsi" w:hAnsiTheme="minorHAnsi"/>
              </w:rPr>
            </w:pPr>
          </w:p>
        </w:tc>
      </w:tr>
      <w:tr w:rsidR="00C110EB" w:rsidRPr="008F5C95" w14:paraId="0932975E" w14:textId="77777777" w:rsidTr="00401817">
        <w:tblPrEx>
          <w:jc w:val="left"/>
          <w:tblCellMar>
            <w:top w:w="0" w:type="dxa"/>
            <w:left w:w="0" w:type="dxa"/>
            <w:right w:w="0" w:type="dxa"/>
          </w:tblCellMar>
        </w:tblPrEx>
        <w:trPr>
          <w:gridAfter w:val="1"/>
          <w:wAfter w:w="65" w:type="dxa"/>
          <w:trHeight w:val="1049"/>
        </w:trPr>
        <w:tc>
          <w:tcPr>
            <w:tcW w:w="3233" w:type="dxa"/>
            <w:gridSpan w:val="2"/>
            <w:tcBorders>
              <w:top w:val="single" w:sz="4" w:space="0" w:color="auto"/>
              <w:left w:val="single" w:sz="4" w:space="0" w:color="auto"/>
              <w:bottom w:val="single" w:sz="4" w:space="0" w:color="auto"/>
              <w:right w:val="single" w:sz="4" w:space="0" w:color="auto"/>
            </w:tcBorders>
          </w:tcPr>
          <w:p w14:paraId="5965CDBF" w14:textId="77777777" w:rsidR="00C110EB" w:rsidRPr="008F5C95" w:rsidRDefault="00C110EB" w:rsidP="00C110EB">
            <w:pPr>
              <w:pStyle w:val="ListParagraph"/>
              <w:numPr>
                <w:ilvl w:val="0"/>
                <w:numId w:val="8"/>
              </w:numPr>
              <w:spacing w:after="160" w:line="259" w:lineRule="auto"/>
              <w:rPr>
                <w:rFonts w:asciiTheme="minorHAnsi" w:hAnsiTheme="minorHAnsi"/>
              </w:rPr>
            </w:pPr>
            <w:r w:rsidRPr="008F5C95">
              <w:rPr>
                <w:rFonts w:asciiTheme="minorHAnsi" w:hAnsiTheme="minorHAnsi"/>
              </w:rPr>
              <w:t>Training needs assessments (extension staff, youth, VBAAs, POs)</w:t>
            </w:r>
          </w:p>
        </w:tc>
        <w:tc>
          <w:tcPr>
            <w:tcW w:w="1482" w:type="dxa"/>
            <w:gridSpan w:val="2"/>
            <w:tcBorders>
              <w:top w:val="single" w:sz="4" w:space="0" w:color="auto"/>
              <w:left w:val="single" w:sz="4" w:space="0" w:color="auto"/>
              <w:bottom w:val="single" w:sz="4" w:space="0" w:color="auto"/>
              <w:right w:val="single" w:sz="4" w:space="0" w:color="auto"/>
            </w:tcBorders>
          </w:tcPr>
          <w:p w14:paraId="31930F4D" w14:textId="77777777" w:rsidR="00C110EB" w:rsidRPr="008F5C95" w:rsidRDefault="00C110EB" w:rsidP="004F3D0B">
            <w:pPr>
              <w:spacing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71BEBA90"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3D080BFE" w14:textId="77777777" w:rsidR="00C110EB" w:rsidRPr="008F5C95" w:rsidRDefault="00C110EB" w:rsidP="004F3D0B">
            <w:pPr>
              <w:spacing w:after="160" w:line="240" w:lineRule="auto"/>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tcPr>
          <w:p w14:paraId="78C0D57A" w14:textId="77777777" w:rsidR="00C110EB" w:rsidRPr="008F5C95" w:rsidRDefault="00C110EB" w:rsidP="004F3D0B">
            <w:pPr>
              <w:spacing w:after="160" w:line="240" w:lineRule="auto"/>
              <w:rPr>
                <w:rFonts w:asciiTheme="minorHAnsi" w:hAnsiTheme="minorHAnsi"/>
              </w:rPr>
            </w:pPr>
          </w:p>
        </w:tc>
        <w:tc>
          <w:tcPr>
            <w:tcW w:w="810" w:type="dxa"/>
            <w:gridSpan w:val="2"/>
            <w:tcBorders>
              <w:top w:val="single" w:sz="4" w:space="0" w:color="auto"/>
              <w:left w:val="single" w:sz="4" w:space="0" w:color="auto"/>
              <w:bottom w:val="single" w:sz="4" w:space="0" w:color="auto"/>
              <w:right w:val="single" w:sz="4" w:space="0" w:color="auto"/>
            </w:tcBorders>
          </w:tcPr>
          <w:p w14:paraId="18CAB118" w14:textId="77777777" w:rsidR="00C110EB" w:rsidRPr="008F5C95" w:rsidRDefault="00C110EB" w:rsidP="004F3D0B">
            <w:pPr>
              <w:spacing w:after="160" w:line="240" w:lineRule="auto"/>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tcPr>
          <w:p w14:paraId="32F89E4A" w14:textId="77777777" w:rsidR="00C110EB" w:rsidRPr="008F5C95" w:rsidRDefault="00C110EB" w:rsidP="004F3D0B">
            <w:pPr>
              <w:spacing w:after="160" w:line="240" w:lineRule="auto"/>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tcPr>
          <w:p w14:paraId="06DD5C0C" w14:textId="77777777" w:rsidR="00C110EB" w:rsidRPr="008F5C95" w:rsidRDefault="00C110EB" w:rsidP="004F3D0B">
            <w:pPr>
              <w:spacing w:after="160" w:line="240" w:lineRule="auto"/>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tcPr>
          <w:p w14:paraId="7520DFB2" w14:textId="77777777" w:rsidR="00C110EB" w:rsidRPr="008F5C95" w:rsidRDefault="00C110EB" w:rsidP="004F3D0B">
            <w:pPr>
              <w:spacing w:after="160" w:line="240" w:lineRule="auto"/>
              <w:rPr>
                <w:rFonts w:asciiTheme="minorHAnsi" w:hAnsiTheme="minorHAnsi"/>
              </w:rPr>
            </w:pPr>
          </w:p>
        </w:tc>
      </w:tr>
      <w:tr w:rsidR="00C110EB" w:rsidRPr="008F5C95" w14:paraId="60B5CFCD" w14:textId="77777777" w:rsidTr="00401817">
        <w:tblPrEx>
          <w:jc w:val="left"/>
          <w:tblCellMar>
            <w:top w:w="0" w:type="dxa"/>
            <w:left w:w="0" w:type="dxa"/>
            <w:right w:w="0" w:type="dxa"/>
          </w:tblCellMar>
        </w:tblPrEx>
        <w:trPr>
          <w:gridAfter w:val="1"/>
          <w:wAfter w:w="65" w:type="dxa"/>
          <w:trHeight w:val="252"/>
        </w:trPr>
        <w:tc>
          <w:tcPr>
            <w:tcW w:w="3233" w:type="dxa"/>
            <w:gridSpan w:val="2"/>
            <w:tcBorders>
              <w:top w:val="single" w:sz="4" w:space="0" w:color="auto"/>
              <w:left w:val="single" w:sz="4" w:space="0" w:color="auto"/>
              <w:bottom w:val="single" w:sz="4" w:space="0" w:color="auto"/>
              <w:right w:val="single" w:sz="4" w:space="0" w:color="auto"/>
            </w:tcBorders>
          </w:tcPr>
          <w:p w14:paraId="74E5B39B" w14:textId="77777777" w:rsidR="00C110EB" w:rsidRPr="008F5C95" w:rsidRDefault="00C110EB" w:rsidP="00C110EB">
            <w:pPr>
              <w:pStyle w:val="ListParagraph"/>
              <w:numPr>
                <w:ilvl w:val="0"/>
                <w:numId w:val="8"/>
              </w:numPr>
              <w:spacing w:after="1" w:line="240" w:lineRule="auto"/>
              <w:rPr>
                <w:rFonts w:asciiTheme="minorHAnsi" w:hAnsiTheme="minorHAnsi"/>
              </w:rPr>
            </w:pPr>
            <w:r w:rsidRPr="008F5C95">
              <w:rPr>
                <w:rFonts w:asciiTheme="minorHAnsi" w:hAnsiTheme="minorHAnsi"/>
              </w:rPr>
              <w:t>Development of training plans</w:t>
            </w:r>
          </w:p>
        </w:tc>
        <w:tc>
          <w:tcPr>
            <w:tcW w:w="1482" w:type="dxa"/>
            <w:gridSpan w:val="2"/>
            <w:tcBorders>
              <w:top w:val="single" w:sz="4" w:space="0" w:color="auto"/>
              <w:left w:val="single" w:sz="4" w:space="0" w:color="auto"/>
              <w:bottom w:val="single" w:sz="4" w:space="0" w:color="auto"/>
              <w:right w:val="single" w:sz="4" w:space="0" w:color="auto"/>
            </w:tcBorders>
          </w:tcPr>
          <w:p w14:paraId="2B2845EF" w14:textId="77777777" w:rsidR="00C110EB" w:rsidRPr="008F5C95" w:rsidRDefault="00C110EB" w:rsidP="004F3D0B">
            <w:pPr>
              <w:spacing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tcPr>
          <w:p w14:paraId="430FA8C8"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4ACADB05" w14:textId="77777777" w:rsidR="00C110EB" w:rsidRPr="008F5C95" w:rsidRDefault="00C110EB" w:rsidP="004F3D0B">
            <w:pPr>
              <w:spacing w:after="160" w:line="240" w:lineRule="auto"/>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tcPr>
          <w:p w14:paraId="63412AE7" w14:textId="77777777" w:rsidR="00C110EB" w:rsidRPr="008F5C95" w:rsidRDefault="00C110EB" w:rsidP="004F3D0B">
            <w:pPr>
              <w:spacing w:after="160" w:line="240" w:lineRule="auto"/>
              <w:rPr>
                <w:rFonts w:asciiTheme="minorHAnsi" w:hAnsiTheme="minorHAnsi"/>
              </w:rPr>
            </w:pPr>
          </w:p>
        </w:tc>
        <w:tc>
          <w:tcPr>
            <w:tcW w:w="810" w:type="dxa"/>
            <w:gridSpan w:val="2"/>
            <w:tcBorders>
              <w:top w:val="single" w:sz="4" w:space="0" w:color="auto"/>
              <w:left w:val="single" w:sz="4" w:space="0" w:color="auto"/>
              <w:bottom w:val="single" w:sz="4" w:space="0" w:color="auto"/>
              <w:right w:val="single" w:sz="4" w:space="0" w:color="auto"/>
            </w:tcBorders>
          </w:tcPr>
          <w:p w14:paraId="5617C2D3" w14:textId="77777777" w:rsidR="00C110EB" w:rsidRPr="008F5C95" w:rsidRDefault="00C110EB" w:rsidP="004F3D0B">
            <w:pPr>
              <w:spacing w:after="160" w:line="240" w:lineRule="auto"/>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tcPr>
          <w:p w14:paraId="6899E97F" w14:textId="77777777" w:rsidR="00C110EB" w:rsidRPr="008F5C95" w:rsidRDefault="00C110EB" w:rsidP="004F3D0B">
            <w:pPr>
              <w:spacing w:after="160" w:line="240" w:lineRule="auto"/>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tcPr>
          <w:p w14:paraId="739FACF6" w14:textId="77777777" w:rsidR="00C110EB" w:rsidRPr="008F5C95" w:rsidRDefault="00C110EB" w:rsidP="004F3D0B">
            <w:pPr>
              <w:spacing w:after="160" w:line="240" w:lineRule="auto"/>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tcPr>
          <w:p w14:paraId="4FBB54EC" w14:textId="77777777" w:rsidR="00C110EB" w:rsidRPr="008F5C95" w:rsidRDefault="00C110EB" w:rsidP="004F3D0B">
            <w:pPr>
              <w:spacing w:after="160" w:line="240" w:lineRule="auto"/>
              <w:rPr>
                <w:rFonts w:asciiTheme="minorHAnsi" w:hAnsiTheme="minorHAnsi"/>
              </w:rPr>
            </w:pPr>
          </w:p>
        </w:tc>
      </w:tr>
      <w:tr w:rsidR="00C110EB" w:rsidRPr="008F5C95" w14:paraId="54A9A2C9" w14:textId="77777777" w:rsidTr="00401817">
        <w:tblPrEx>
          <w:jc w:val="left"/>
          <w:tblCellMar>
            <w:top w:w="0" w:type="dxa"/>
            <w:left w:w="0" w:type="dxa"/>
            <w:right w:w="0" w:type="dxa"/>
          </w:tblCellMar>
        </w:tblPrEx>
        <w:trPr>
          <w:gridAfter w:val="1"/>
          <w:wAfter w:w="65" w:type="dxa"/>
          <w:trHeight w:val="266"/>
        </w:trPr>
        <w:tc>
          <w:tcPr>
            <w:tcW w:w="3233" w:type="dxa"/>
            <w:gridSpan w:val="2"/>
            <w:tcBorders>
              <w:top w:val="single" w:sz="4" w:space="0" w:color="auto"/>
              <w:left w:val="single" w:sz="4" w:space="0" w:color="auto"/>
              <w:bottom w:val="single" w:sz="4" w:space="0" w:color="auto"/>
              <w:right w:val="single" w:sz="4" w:space="0" w:color="auto"/>
            </w:tcBorders>
          </w:tcPr>
          <w:p w14:paraId="39F1E528" w14:textId="77777777" w:rsidR="00C110EB" w:rsidRPr="008F5C95" w:rsidRDefault="00C110EB" w:rsidP="00C110EB">
            <w:pPr>
              <w:pStyle w:val="ListParagraph"/>
              <w:numPr>
                <w:ilvl w:val="0"/>
                <w:numId w:val="8"/>
              </w:numPr>
              <w:spacing w:after="160" w:line="240" w:lineRule="auto"/>
              <w:rPr>
                <w:rFonts w:asciiTheme="minorHAnsi" w:hAnsiTheme="minorHAnsi"/>
              </w:rPr>
            </w:pPr>
            <w:r w:rsidRPr="008F5C95">
              <w:rPr>
                <w:rFonts w:asciiTheme="minorHAnsi" w:hAnsiTheme="minorHAnsi"/>
              </w:rPr>
              <w:t>Finalization of training materials</w:t>
            </w:r>
          </w:p>
        </w:tc>
        <w:tc>
          <w:tcPr>
            <w:tcW w:w="1482" w:type="dxa"/>
            <w:gridSpan w:val="2"/>
            <w:tcBorders>
              <w:top w:val="single" w:sz="4" w:space="0" w:color="auto"/>
              <w:left w:val="single" w:sz="4" w:space="0" w:color="auto"/>
              <w:bottom w:val="single" w:sz="4" w:space="0" w:color="auto"/>
              <w:right w:val="single" w:sz="4" w:space="0" w:color="auto"/>
            </w:tcBorders>
          </w:tcPr>
          <w:p w14:paraId="0FF108C6"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2CEA5438"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34ADBC57" w14:textId="77777777" w:rsidR="00C110EB" w:rsidRPr="008F5C95" w:rsidRDefault="00C110EB" w:rsidP="004F3D0B">
            <w:pPr>
              <w:spacing w:after="160" w:line="240" w:lineRule="auto"/>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tcPr>
          <w:p w14:paraId="081F20D6" w14:textId="77777777" w:rsidR="00C110EB" w:rsidRPr="008F5C95" w:rsidRDefault="00C110EB" w:rsidP="004F3D0B">
            <w:pPr>
              <w:spacing w:after="160" w:line="240" w:lineRule="auto"/>
              <w:rPr>
                <w:rFonts w:asciiTheme="minorHAnsi" w:hAnsiTheme="minorHAnsi"/>
              </w:rPr>
            </w:pPr>
          </w:p>
        </w:tc>
        <w:tc>
          <w:tcPr>
            <w:tcW w:w="810" w:type="dxa"/>
            <w:gridSpan w:val="2"/>
            <w:tcBorders>
              <w:top w:val="single" w:sz="4" w:space="0" w:color="auto"/>
              <w:left w:val="single" w:sz="4" w:space="0" w:color="auto"/>
              <w:bottom w:val="single" w:sz="4" w:space="0" w:color="auto"/>
              <w:right w:val="single" w:sz="4" w:space="0" w:color="auto"/>
            </w:tcBorders>
          </w:tcPr>
          <w:p w14:paraId="2D3B734E" w14:textId="77777777" w:rsidR="00C110EB" w:rsidRPr="008F5C95" w:rsidRDefault="00C110EB" w:rsidP="004F3D0B">
            <w:pPr>
              <w:spacing w:after="160" w:line="240" w:lineRule="auto"/>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tcPr>
          <w:p w14:paraId="5CC34EB3" w14:textId="77777777" w:rsidR="00C110EB" w:rsidRPr="008F5C95" w:rsidRDefault="00C110EB" w:rsidP="004F3D0B">
            <w:pPr>
              <w:spacing w:after="160" w:line="240" w:lineRule="auto"/>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tcPr>
          <w:p w14:paraId="4BAF2149" w14:textId="77777777" w:rsidR="00C110EB" w:rsidRPr="008F5C95" w:rsidRDefault="00C110EB" w:rsidP="004F3D0B">
            <w:pPr>
              <w:spacing w:after="160" w:line="240" w:lineRule="auto"/>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tcPr>
          <w:p w14:paraId="189CDBD1" w14:textId="77777777" w:rsidR="00C110EB" w:rsidRPr="008F5C95" w:rsidRDefault="00C110EB" w:rsidP="004F3D0B">
            <w:pPr>
              <w:spacing w:after="160" w:line="240" w:lineRule="auto"/>
              <w:rPr>
                <w:rFonts w:asciiTheme="minorHAnsi" w:hAnsiTheme="minorHAnsi"/>
              </w:rPr>
            </w:pPr>
          </w:p>
        </w:tc>
      </w:tr>
      <w:tr w:rsidR="00C110EB" w:rsidRPr="008F5C95" w14:paraId="32B9AF43" w14:textId="77777777" w:rsidTr="00401817">
        <w:tblPrEx>
          <w:jc w:val="left"/>
          <w:tblCellMar>
            <w:top w:w="0" w:type="dxa"/>
            <w:left w:w="0" w:type="dxa"/>
            <w:right w:w="0" w:type="dxa"/>
          </w:tblCellMar>
        </w:tblPrEx>
        <w:trPr>
          <w:gridAfter w:val="1"/>
          <w:wAfter w:w="65" w:type="dxa"/>
          <w:trHeight w:val="266"/>
        </w:trPr>
        <w:tc>
          <w:tcPr>
            <w:tcW w:w="3233" w:type="dxa"/>
            <w:gridSpan w:val="2"/>
            <w:tcBorders>
              <w:top w:val="single" w:sz="4" w:space="0" w:color="auto"/>
              <w:left w:val="single" w:sz="4" w:space="0" w:color="auto"/>
              <w:bottom w:val="single" w:sz="4" w:space="0" w:color="auto"/>
              <w:right w:val="single" w:sz="4" w:space="0" w:color="auto"/>
            </w:tcBorders>
          </w:tcPr>
          <w:p w14:paraId="0AD6EC43" w14:textId="77777777" w:rsidR="00C110EB" w:rsidRPr="008F5C95" w:rsidRDefault="00C110EB" w:rsidP="00C110EB">
            <w:pPr>
              <w:pStyle w:val="ListParagraph"/>
              <w:numPr>
                <w:ilvl w:val="0"/>
                <w:numId w:val="8"/>
              </w:numPr>
              <w:spacing w:after="160" w:line="240" w:lineRule="auto"/>
              <w:rPr>
                <w:rFonts w:asciiTheme="minorHAnsi" w:hAnsiTheme="minorHAnsi"/>
              </w:rPr>
            </w:pPr>
            <w:r w:rsidRPr="008F5C95">
              <w:rPr>
                <w:rFonts w:asciiTheme="minorHAnsi" w:hAnsiTheme="minorHAnsi"/>
              </w:rPr>
              <w:t>Training of beneficiaries</w:t>
            </w:r>
          </w:p>
        </w:tc>
        <w:tc>
          <w:tcPr>
            <w:tcW w:w="1482" w:type="dxa"/>
            <w:gridSpan w:val="2"/>
            <w:tcBorders>
              <w:top w:val="single" w:sz="4" w:space="0" w:color="auto"/>
              <w:left w:val="single" w:sz="4" w:space="0" w:color="auto"/>
              <w:bottom w:val="single" w:sz="4" w:space="0" w:color="auto"/>
              <w:right w:val="single" w:sz="4" w:space="0" w:color="auto"/>
            </w:tcBorders>
          </w:tcPr>
          <w:p w14:paraId="723287C0"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tcPr>
          <w:p w14:paraId="178EC08C"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5A7D6EA2" w14:textId="77777777" w:rsidR="00C110EB" w:rsidRPr="008F5C95" w:rsidRDefault="00C110EB" w:rsidP="004F3D0B">
            <w:pPr>
              <w:spacing w:after="160" w:line="240" w:lineRule="auto"/>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190A2A66" w14:textId="77777777" w:rsidR="00C110EB" w:rsidRPr="008F5C95" w:rsidRDefault="00C110EB" w:rsidP="004F3D0B">
            <w:pPr>
              <w:spacing w:after="160" w:line="240" w:lineRule="auto"/>
              <w:rPr>
                <w:rFonts w:asciiTheme="minorHAnsi" w:hAnsiTheme="minorHAnsi"/>
              </w:rPr>
            </w:pPr>
          </w:p>
        </w:tc>
        <w:tc>
          <w:tcPr>
            <w:tcW w:w="81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360953F6" w14:textId="77777777" w:rsidR="00C110EB" w:rsidRPr="008F5C95" w:rsidRDefault="00C110EB" w:rsidP="004F3D0B">
            <w:pPr>
              <w:spacing w:after="160" w:line="240" w:lineRule="auto"/>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1EE6D418" w14:textId="77777777" w:rsidR="00C110EB" w:rsidRPr="008F5C95" w:rsidRDefault="00C110EB" w:rsidP="004F3D0B">
            <w:pPr>
              <w:spacing w:after="160" w:line="240" w:lineRule="auto"/>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18635A63" w14:textId="77777777" w:rsidR="00C110EB" w:rsidRPr="008F5C95" w:rsidRDefault="00C110EB" w:rsidP="004F3D0B">
            <w:pPr>
              <w:spacing w:after="160" w:line="240" w:lineRule="auto"/>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shd w:val="clear" w:color="auto" w:fill="595959" w:themeFill="text1" w:themeFillTint="A6"/>
          </w:tcPr>
          <w:p w14:paraId="368F4E40" w14:textId="77777777" w:rsidR="00C110EB" w:rsidRPr="008F5C95" w:rsidRDefault="00C110EB" w:rsidP="004F3D0B">
            <w:pPr>
              <w:spacing w:after="160" w:line="240" w:lineRule="auto"/>
              <w:rPr>
                <w:rFonts w:asciiTheme="minorHAnsi" w:hAnsiTheme="minorHAnsi"/>
              </w:rPr>
            </w:pPr>
          </w:p>
        </w:tc>
      </w:tr>
      <w:tr w:rsidR="00C110EB" w:rsidRPr="008F5C95" w14:paraId="6942F269" w14:textId="77777777" w:rsidTr="00401817">
        <w:tblPrEx>
          <w:jc w:val="left"/>
          <w:tblCellMar>
            <w:top w:w="0" w:type="dxa"/>
            <w:left w:w="0" w:type="dxa"/>
            <w:right w:w="0" w:type="dxa"/>
          </w:tblCellMar>
        </w:tblPrEx>
        <w:trPr>
          <w:gridAfter w:val="1"/>
          <w:wAfter w:w="65" w:type="dxa"/>
          <w:trHeight w:val="266"/>
        </w:trPr>
        <w:tc>
          <w:tcPr>
            <w:tcW w:w="3233" w:type="dxa"/>
            <w:gridSpan w:val="2"/>
            <w:tcBorders>
              <w:top w:val="single" w:sz="4" w:space="0" w:color="auto"/>
              <w:left w:val="single" w:sz="4" w:space="0" w:color="auto"/>
              <w:bottom w:val="single" w:sz="4" w:space="0" w:color="auto"/>
              <w:right w:val="single" w:sz="4" w:space="0" w:color="auto"/>
            </w:tcBorders>
          </w:tcPr>
          <w:p w14:paraId="18857828" w14:textId="77777777" w:rsidR="00C110EB" w:rsidRPr="008F5C95" w:rsidRDefault="00C110EB" w:rsidP="00C110EB">
            <w:pPr>
              <w:pStyle w:val="ListParagraph"/>
              <w:numPr>
                <w:ilvl w:val="0"/>
                <w:numId w:val="8"/>
              </w:numPr>
              <w:spacing w:after="160" w:line="240" w:lineRule="auto"/>
              <w:rPr>
                <w:rFonts w:asciiTheme="minorHAnsi" w:hAnsiTheme="minorHAnsi"/>
              </w:rPr>
            </w:pPr>
            <w:r w:rsidRPr="008F5C95">
              <w:rPr>
                <w:rFonts w:asciiTheme="minorHAnsi" w:hAnsiTheme="minorHAnsi"/>
              </w:rPr>
              <w:t>Support to trainees to support farmers in production activities</w:t>
            </w:r>
          </w:p>
        </w:tc>
        <w:tc>
          <w:tcPr>
            <w:tcW w:w="1482" w:type="dxa"/>
            <w:gridSpan w:val="2"/>
            <w:tcBorders>
              <w:top w:val="single" w:sz="4" w:space="0" w:color="auto"/>
              <w:left w:val="single" w:sz="4" w:space="0" w:color="auto"/>
              <w:bottom w:val="single" w:sz="4" w:space="0" w:color="auto"/>
              <w:right w:val="single" w:sz="4" w:space="0" w:color="auto"/>
            </w:tcBorders>
          </w:tcPr>
          <w:p w14:paraId="535F4FB3" w14:textId="77777777" w:rsidR="00C110EB" w:rsidRPr="008F5C95" w:rsidRDefault="00C110EB" w:rsidP="004F3D0B">
            <w:pPr>
              <w:spacing w:after="160"/>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tcPr>
          <w:p w14:paraId="0A817693" w14:textId="77777777" w:rsidR="00C110EB" w:rsidRPr="008F5C95" w:rsidRDefault="00C110EB" w:rsidP="004F3D0B">
            <w:pPr>
              <w:spacing w:after="160"/>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23AE9223" w14:textId="77777777" w:rsidR="00C110EB" w:rsidRPr="008F5C95" w:rsidRDefault="00C110EB" w:rsidP="004F3D0B">
            <w:pPr>
              <w:spacing w:after="160"/>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7B290D0C" w14:textId="77777777" w:rsidR="00C110EB" w:rsidRPr="008F5C95" w:rsidRDefault="00C110EB" w:rsidP="004F3D0B">
            <w:pPr>
              <w:spacing w:after="160"/>
              <w:rPr>
                <w:rFonts w:asciiTheme="minorHAnsi" w:hAnsiTheme="minorHAnsi"/>
              </w:rPr>
            </w:pPr>
          </w:p>
        </w:tc>
        <w:tc>
          <w:tcPr>
            <w:tcW w:w="81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70E6785F" w14:textId="77777777" w:rsidR="00C110EB" w:rsidRPr="008F5C95" w:rsidRDefault="00C110EB" w:rsidP="004F3D0B">
            <w:pPr>
              <w:spacing w:after="160"/>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54A4CDD2" w14:textId="77777777" w:rsidR="00C110EB" w:rsidRPr="008F5C95" w:rsidRDefault="00C110EB" w:rsidP="004F3D0B">
            <w:pPr>
              <w:spacing w:after="160"/>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5178CE20" w14:textId="77777777" w:rsidR="00C110EB" w:rsidRPr="008F5C95" w:rsidRDefault="00C110EB" w:rsidP="004F3D0B">
            <w:pPr>
              <w:spacing w:after="160"/>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shd w:val="clear" w:color="auto" w:fill="595959" w:themeFill="text1" w:themeFillTint="A6"/>
          </w:tcPr>
          <w:p w14:paraId="22887D7D" w14:textId="77777777" w:rsidR="00C110EB" w:rsidRPr="008F5C95" w:rsidRDefault="00C110EB" w:rsidP="004F3D0B">
            <w:pPr>
              <w:spacing w:after="160"/>
              <w:rPr>
                <w:rFonts w:asciiTheme="minorHAnsi" w:hAnsiTheme="minorHAnsi"/>
              </w:rPr>
            </w:pPr>
          </w:p>
        </w:tc>
      </w:tr>
      <w:tr w:rsidR="00C110EB" w:rsidRPr="008F5C95" w14:paraId="2835DC6A" w14:textId="77777777" w:rsidTr="00401817">
        <w:tblPrEx>
          <w:jc w:val="left"/>
          <w:tblCellMar>
            <w:top w:w="0" w:type="dxa"/>
            <w:left w:w="0" w:type="dxa"/>
            <w:right w:w="0" w:type="dxa"/>
          </w:tblCellMar>
        </w:tblPrEx>
        <w:trPr>
          <w:gridAfter w:val="1"/>
          <w:wAfter w:w="65" w:type="dxa"/>
          <w:trHeight w:val="266"/>
        </w:trPr>
        <w:tc>
          <w:tcPr>
            <w:tcW w:w="3233" w:type="dxa"/>
            <w:gridSpan w:val="2"/>
            <w:tcBorders>
              <w:top w:val="single" w:sz="4" w:space="0" w:color="auto"/>
              <w:left w:val="single" w:sz="4" w:space="0" w:color="auto"/>
              <w:bottom w:val="single" w:sz="4" w:space="0" w:color="auto"/>
              <w:right w:val="single" w:sz="4" w:space="0" w:color="auto"/>
            </w:tcBorders>
          </w:tcPr>
          <w:p w14:paraId="485A835B" w14:textId="77777777" w:rsidR="00C110EB" w:rsidRPr="008F5C95" w:rsidRDefault="00C110EB" w:rsidP="00C110EB">
            <w:pPr>
              <w:pStyle w:val="ListParagraph"/>
              <w:numPr>
                <w:ilvl w:val="0"/>
                <w:numId w:val="8"/>
              </w:numPr>
              <w:spacing w:after="160" w:line="240" w:lineRule="auto"/>
              <w:rPr>
                <w:rFonts w:asciiTheme="minorHAnsi" w:hAnsiTheme="minorHAnsi"/>
              </w:rPr>
            </w:pPr>
            <w:r w:rsidRPr="008F5C95">
              <w:rPr>
                <w:rFonts w:asciiTheme="minorHAnsi" w:hAnsiTheme="minorHAnsi"/>
              </w:rPr>
              <w:t>Formation and strengthening of QDS farmers’ associations (district level)</w:t>
            </w:r>
          </w:p>
        </w:tc>
        <w:tc>
          <w:tcPr>
            <w:tcW w:w="1482" w:type="dxa"/>
            <w:gridSpan w:val="2"/>
            <w:tcBorders>
              <w:top w:val="single" w:sz="4" w:space="0" w:color="auto"/>
              <w:left w:val="single" w:sz="4" w:space="0" w:color="auto"/>
              <w:bottom w:val="single" w:sz="4" w:space="0" w:color="auto"/>
              <w:right w:val="single" w:sz="4" w:space="0" w:color="auto"/>
            </w:tcBorders>
          </w:tcPr>
          <w:p w14:paraId="536E1266" w14:textId="77777777" w:rsidR="00C110EB" w:rsidRPr="008F5C95" w:rsidRDefault="00C110EB" w:rsidP="004F3D0B">
            <w:pPr>
              <w:spacing w:after="160"/>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tcPr>
          <w:p w14:paraId="40C4B2D0" w14:textId="77777777" w:rsidR="00C110EB" w:rsidRPr="008F5C95" w:rsidRDefault="00C110EB" w:rsidP="004F3D0B">
            <w:pPr>
              <w:spacing w:after="160"/>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tcPr>
          <w:p w14:paraId="550CB4A5" w14:textId="77777777" w:rsidR="00C110EB" w:rsidRPr="008F5C95" w:rsidRDefault="00C110EB" w:rsidP="004F3D0B">
            <w:pPr>
              <w:spacing w:after="160"/>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637B0B09" w14:textId="77777777" w:rsidR="00C110EB" w:rsidRPr="008F5C95" w:rsidRDefault="00C110EB" w:rsidP="004F3D0B">
            <w:pPr>
              <w:spacing w:after="160"/>
              <w:rPr>
                <w:rFonts w:asciiTheme="minorHAnsi" w:hAnsiTheme="minorHAnsi"/>
              </w:rPr>
            </w:pPr>
          </w:p>
        </w:tc>
        <w:tc>
          <w:tcPr>
            <w:tcW w:w="81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02634418" w14:textId="77777777" w:rsidR="00C110EB" w:rsidRPr="008F5C95" w:rsidRDefault="00C110EB" w:rsidP="004F3D0B">
            <w:pPr>
              <w:spacing w:after="160"/>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35380ECE" w14:textId="77777777" w:rsidR="00C110EB" w:rsidRPr="008F5C95" w:rsidRDefault="00C110EB" w:rsidP="004F3D0B">
            <w:pPr>
              <w:spacing w:after="160"/>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429CD69F" w14:textId="77777777" w:rsidR="00C110EB" w:rsidRPr="008F5C95" w:rsidRDefault="00C110EB" w:rsidP="004F3D0B">
            <w:pPr>
              <w:spacing w:after="160"/>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shd w:val="clear" w:color="auto" w:fill="595959" w:themeFill="text1" w:themeFillTint="A6"/>
          </w:tcPr>
          <w:p w14:paraId="15E25DD1" w14:textId="77777777" w:rsidR="00C110EB" w:rsidRPr="008F5C95" w:rsidRDefault="00C110EB" w:rsidP="004F3D0B">
            <w:pPr>
              <w:spacing w:after="160"/>
              <w:rPr>
                <w:rFonts w:asciiTheme="minorHAnsi" w:hAnsiTheme="minorHAnsi"/>
              </w:rPr>
            </w:pPr>
          </w:p>
        </w:tc>
      </w:tr>
      <w:tr w:rsidR="00C110EB" w:rsidRPr="008F5C95" w14:paraId="3E4ABC3B" w14:textId="77777777" w:rsidTr="00401817">
        <w:tblPrEx>
          <w:jc w:val="left"/>
          <w:tblCellMar>
            <w:top w:w="0" w:type="dxa"/>
            <w:left w:w="0" w:type="dxa"/>
            <w:right w:w="0" w:type="dxa"/>
          </w:tblCellMar>
        </w:tblPrEx>
        <w:trPr>
          <w:gridAfter w:val="1"/>
          <w:wAfter w:w="65" w:type="dxa"/>
          <w:trHeight w:val="266"/>
        </w:trPr>
        <w:tc>
          <w:tcPr>
            <w:tcW w:w="3233" w:type="dxa"/>
            <w:gridSpan w:val="2"/>
            <w:tcBorders>
              <w:top w:val="single" w:sz="4" w:space="0" w:color="auto"/>
              <w:left w:val="single" w:sz="4" w:space="0" w:color="auto"/>
              <w:bottom w:val="single" w:sz="4" w:space="0" w:color="auto"/>
              <w:right w:val="single" w:sz="4" w:space="0" w:color="auto"/>
            </w:tcBorders>
          </w:tcPr>
          <w:p w14:paraId="35559EE8" w14:textId="77777777" w:rsidR="00C110EB" w:rsidRPr="008F5C95" w:rsidRDefault="00C110EB" w:rsidP="00C110EB">
            <w:pPr>
              <w:pStyle w:val="ListParagraph"/>
              <w:numPr>
                <w:ilvl w:val="0"/>
                <w:numId w:val="8"/>
              </w:numPr>
              <w:spacing w:after="160" w:line="240" w:lineRule="auto"/>
              <w:rPr>
                <w:rFonts w:asciiTheme="minorHAnsi" w:hAnsiTheme="minorHAnsi"/>
              </w:rPr>
            </w:pPr>
            <w:r w:rsidRPr="008F5C95">
              <w:rPr>
                <w:rFonts w:asciiTheme="minorHAnsi" w:hAnsiTheme="minorHAnsi"/>
              </w:rPr>
              <w:t xml:space="preserve">Facilitating meetings between QDS associations and service providers(e.g. seed inspectors, buyers) and policy makers at district levels </w:t>
            </w:r>
          </w:p>
        </w:tc>
        <w:tc>
          <w:tcPr>
            <w:tcW w:w="1482" w:type="dxa"/>
            <w:gridSpan w:val="2"/>
            <w:tcBorders>
              <w:top w:val="single" w:sz="4" w:space="0" w:color="auto"/>
              <w:left w:val="single" w:sz="4" w:space="0" w:color="auto"/>
              <w:bottom w:val="single" w:sz="4" w:space="0" w:color="auto"/>
              <w:right w:val="single" w:sz="4" w:space="0" w:color="auto"/>
            </w:tcBorders>
          </w:tcPr>
          <w:p w14:paraId="30BE004D" w14:textId="77777777" w:rsidR="00C110EB" w:rsidRPr="008F5C95" w:rsidRDefault="00C110EB" w:rsidP="004F3D0B">
            <w:pPr>
              <w:spacing w:after="160"/>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tcPr>
          <w:p w14:paraId="041E5188" w14:textId="77777777" w:rsidR="00C110EB" w:rsidRPr="008F5C95" w:rsidRDefault="00C110EB" w:rsidP="004F3D0B">
            <w:pPr>
              <w:spacing w:after="160"/>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tcPr>
          <w:p w14:paraId="1A2A93CB" w14:textId="77777777" w:rsidR="00C110EB" w:rsidRPr="008F5C95" w:rsidRDefault="00C110EB" w:rsidP="004F3D0B">
            <w:pPr>
              <w:spacing w:after="160"/>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6E748DDD" w14:textId="77777777" w:rsidR="00C110EB" w:rsidRPr="008F5C95" w:rsidRDefault="00C110EB" w:rsidP="004F3D0B">
            <w:pPr>
              <w:spacing w:after="160"/>
              <w:rPr>
                <w:rFonts w:asciiTheme="minorHAnsi" w:hAnsiTheme="minorHAnsi"/>
              </w:rPr>
            </w:pPr>
          </w:p>
        </w:tc>
        <w:tc>
          <w:tcPr>
            <w:tcW w:w="81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08733D31" w14:textId="77777777" w:rsidR="00C110EB" w:rsidRPr="008F5C95" w:rsidRDefault="00C110EB" w:rsidP="004F3D0B">
            <w:pPr>
              <w:spacing w:after="160"/>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47FF357A" w14:textId="77777777" w:rsidR="00C110EB" w:rsidRPr="008F5C95" w:rsidRDefault="00C110EB" w:rsidP="004F3D0B">
            <w:pPr>
              <w:spacing w:after="160"/>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24B35766" w14:textId="77777777" w:rsidR="00C110EB" w:rsidRPr="008F5C95" w:rsidRDefault="00C110EB" w:rsidP="004F3D0B">
            <w:pPr>
              <w:spacing w:after="160"/>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shd w:val="clear" w:color="auto" w:fill="595959" w:themeFill="text1" w:themeFillTint="A6"/>
          </w:tcPr>
          <w:p w14:paraId="0F2CA1E0" w14:textId="77777777" w:rsidR="00C110EB" w:rsidRPr="008F5C95" w:rsidRDefault="00C110EB" w:rsidP="004F3D0B">
            <w:pPr>
              <w:spacing w:after="160"/>
              <w:rPr>
                <w:rFonts w:asciiTheme="minorHAnsi" w:hAnsiTheme="minorHAnsi"/>
              </w:rPr>
            </w:pPr>
          </w:p>
        </w:tc>
      </w:tr>
      <w:tr w:rsidR="00C110EB" w:rsidRPr="008F5C95" w14:paraId="52B3A7CA" w14:textId="77777777" w:rsidTr="00401817">
        <w:tblPrEx>
          <w:jc w:val="left"/>
          <w:tblCellMar>
            <w:top w:w="0" w:type="dxa"/>
            <w:left w:w="0" w:type="dxa"/>
            <w:right w:w="0" w:type="dxa"/>
          </w:tblCellMar>
        </w:tblPrEx>
        <w:trPr>
          <w:gridAfter w:val="1"/>
          <w:wAfter w:w="65" w:type="dxa"/>
          <w:trHeight w:val="1142"/>
        </w:trPr>
        <w:tc>
          <w:tcPr>
            <w:tcW w:w="3233" w:type="dxa"/>
            <w:gridSpan w:val="2"/>
            <w:tcBorders>
              <w:top w:val="single" w:sz="4" w:space="0" w:color="auto"/>
              <w:left w:val="single" w:sz="4" w:space="0" w:color="auto"/>
              <w:bottom w:val="single" w:sz="4" w:space="0" w:color="auto"/>
              <w:right w:val="single" w:sz="4" w:space="0" w:color="auto"/>
            </w:tcBorders>
          </w:tcPr>
          <w:p w14:paraId="54240391" w14:textId="77777777" w:rsidR="00C110EB" w:rsidRPr="008F5C95" w:rsidRDefault="00C110EB" w:rsidP="00C110EB">
            <w:pPr>
              <w:pStyle w:val="ListParagraph"/>
              <w:numPr>
                <w:ilvl w:val="0"/>
                <w:numId w:val="8"/>
              </w:numPr>
              <w:spacing w:after="160" w:line="240" w:lineRule="auto"/>
              <w:rPr>
                <w:rFonts w:asciiTheme="minorHAnsi" w:hAnsiTheme="minorHAnsi"/>
              </w:rPr>
            </w:pPr>
            <w:r w:rsidRPr="008F5C95">
              <w:rPr>
                <w:rFonts w:asciiTheme="minorHAnsi" w:hAnsiTheme="minorHAnsi"/>
              </w:rPr>
              <w:t>Collection of data on emerging CLA issues and development of communication products</w:t>
            </w:r>
          </w:p>
        </w:tc>
        <w:tc>
          <w:tcPr>
            <w:tcW w:w="1482" w:type="dxa"/>
            <w:gridSpan w:val="2"/>
            <w:tcBorders>
              <w:top w:val="single" w:sz="4" w:space="0" w:color="auto"/>
              <w:left w:val="single" w:sz="4" w:space="0" w:color="auto"/>
              <w:bottom w:val="single" w:sz="4" w:space="0" w:color="auto"/>
              <w:right w:val="single" w:sz="4" w:space="0" w:color="auto"/>
            </w:tcBorders>
          </w:tcPr>
          <w:p w14:paraId="04A9AD3E"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7C67D5A6"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367C2F00" w14:textId="77777777" w:rsidR="00C110EB" w:rsidRPr="008F5C95" w:rsidRDefault="00C110EB" w:rsidP="004F3D0B">
            <w:pPr>
              <w:spacing w:after="160" w:line="240" w:lineRule="auto"/>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5523E9D7" w14:textId="77777777" w:rsidR="00C110EB" w:rsidRPr="008F5C95" w:rsidRDefault="00C110EB" w:rsidP="004F3D0B">
            <w:pPr>
              <w:spacing w:after="160" w:line="240" w:lineRule="auto"/>
              <w:rPr>
                <w:rFonts w:asciiTheme="minorHAnsi" w:hAnsiTheme="minorHAnsi"/>
              </w:rPr>
            </w:pPr>
          </w:p>
        </w:tc>
        <w:tc>
          <w:tcPr>
            <w:tcW w:w="81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5DCECAF3" w14:textId="77777777" w:rsidR="00C110EB" w:rsidRPr="008F5C95" w:rsidRDefault="00C110EB" w:rsidP="004F3D0B">
            <w:pPr>
              <w:spacing w:after="160" w:line="240" w:lineRule="auto"/>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614CB10E" w14:textId="77777777" w:rsidR="00C110EB" w:rsidRPr="008F5C95" w:rsidRDefault="00C110EB" w:rsidP="004F3D0B">
            <w:pPr>
              <w:spacing w:after="160" w:line="240" w:lineRule="auto"/>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56314BB0" w14:textId="77777777" w:rsidR="00C110EB" w:rsidRPr="008F5C95" w:rsidRDefault="00C110EB" w:rsidP="004F3D0B">
            <w:pPr>
              <w:spacing w:after="160" w:line="240" w:lineRule="auto"/>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shd w:val="clear" w:color="auto" w:fill="595959" w:themeFill="text1" w:themeFillTint="A6"/>
          </w:tcPr>
          <w:p w14:paraId="3C318477" w14:textId="77777777" w:rsidR="00C110EB" w:rsidRPr="008F5C95" w:rsidRDefault="00C110EB" w:rsidP="004F3D0B">
            <w:pPr>
              <w:spacing w:after="160" w:line="240" w:lineRule="auto"/>
              <w:rPr>
                <w:rFonts w:asciiTheme="minorHAnsi" w:hAnsiTheme="minorHAnsi"/>
              </w:rPr>
            </w:pPr>
          </w:p>
        </w:tc>
      </w:tr>
      <w:tr w:rsidR="00C110EB" w:rsidRPr="008F5C95" w14:paraId="2273EA5A" w14:textId="77777777" w:rsidTr="00401817">
        <w:tblPrEx>
          <w:jc w:val="left"/>
          <w:tblCellMar>
            <w:top w:w="0" w:type="dxa"/>
            <w:left w:w="0" w:type="dxa"/>
            <w:right w:w="0" w:type="dxa"/>
          </w:tblCellMar>
        </w:tblPrEx>
        <w:trPr>
          <w:gridAfter w:val="1"/>
          <w:wAfter w:w="65" w:type="dxa"/>
          <w:trHeight w:val="602"/>
        </w:trPr>
        <w:tc>
          <w:tcPr>
            <w:tcW w:w="3233" w:type="dxa"/>
            <w:gridSpan w:val="2"/>
            <w:tcBorders>
              <w:top w:val="single" w:sz="4" w:space="0" w:color="auto"/>
              <w:left w:val="single" w:sz="4" w:space="0" w:color="auto"/>
              <w:bottom w:val="single" w:sz="4" w:space="0" w:color="auto"/>
              <w:right w:val="single" w:sz="4" w:space="0" w:color="auto"/>
            </w:tcBorders>
          </w:tcPr>
          <w:p w14:paraId="5138D310" w14:textId="77777777" w:rsidR="00C110EB" w:rsidRPr="008F5C95" w:rsidRDefault="00C110EB" w:rsidP="00C110EB">
            <w:pPr>
              <w:pStyle w:val="ListParagraph"/>
              <w:numPr>
                <w:ilvl w:val="0"/>
                <w:numId w:val="8"/>
              </w:numPr>
              <w:spacing w:after="160" w:line="240" w:lineRule="auto"/>
              <w:rPr>
                <w:rFonts w:asciiTheme="minorHAnsi" w:hAnsiTheme="minorHAnsi"/>
              </w:rPr>
            </w:pPr>
            <w:r w:rsidRPr="008F5C95">
              <w:rPr>
                <w:rFonts w:asciiTheme="minorHAnsi" w:hAnsiTheme="minorHAnsi"/>
              </w:rPr>
              <w:t>Stakeholder meetings on results related to CLA studies</w:t>
            </w:r>
          </w:p>
        </w:tc>
        <w:tc>
          <w:tcPr>
            <w:tcW w:w="1482" w:type="dxa"/>
            <w:gridSpan w:val="2"/>
            <w:tcBorders>
              <w:top w:val="single" w:sz="4" w:space="0" w:color="auto"/>
              <w:left w:val="single" w:sz="4" w:space="0" w:color="auto"/>
              <w:bottom w:val="single" w:sz="4" w:space="0" w:color="auto"/>
              <w:right w:val="single" w:sz="4" w:space="0" w:color="auto"/>
            </w:tcBorders>
          </w:tcPr>
          <w:p w14:paraId="0C05EF1F"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tcPr>
          <w:p w14:paraId="5AB337BA" w14:textId="77777777" w:rsidR="00C110EB" w:rsidRPr="008F5C95" w:rsidRDefault="00C110EB" w:rsidP="004F3D0B">
            <w:pPr>
              <w:spacing w:after="160" w:line="240" w:lineRule="auto"/>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tcPr>
          <w:p w14:paraId="286DAEA4" w14:textId="77777777" w:rsidR="00C110EB" w:rsidRPr="008F5C95" w:rsidRDefault="00C110EB" w:rsidP="004F3D0B">
            <w:pPr>
              <w:spacing w:after="160" w:line="240" w:lineRule="auto"/>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12D19BC7" w14:textId="77777777" w:rsidR="00C110EB" w:rsidRPr="008F5C95" w:rsidRDefault="00C110EB" w:rsidP="004F3D0B">
            <w:pPr>
              <w:spacing w:after="160" w:line="240" w:lineRule="auto"/>
              <w:rPr>
                <w:rFonts w:asciiTheme="minorHAnsi" w:hAnsiTheme="minorHAnsi"/>
              </w:rPr>
            </w:pPr>
          </w:p>
        </w:tc>
        <w:tc>
          <w:tcPr>
            <w:tcW w:w="81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0E51DEBD" w14:textId="77777777" w:rsidR="00C110EB" w:rsidRPr="008F5C95" w:rsidRDefault="00C110EB" w:rsidP="004F3D0B">
            <w:pPr>
              <w:spacing w:after="160" w:line="240" w:lineRule="auto"/>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75DAAA09" w14:textId="77777777" w:rsidR="00C110EB" w:rsidRPr="008F5C95" w:rsidRDefault="00C110EB" w:rsidP="004F3D0B">
            <w:pPr>
              <w:spacing w:after="160" w:line="240" w:lineRule="auto"/>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60BA1002" w14:textId="77777777" w:rsidR="00C110EB" w:rsidRPr="008F5C95" w:rsidRDefault="00C110EB" w:rsidP="004F3D0B">
            <w:pPr>
              <w:spacing w:after="160" w:line="240" w:lineRule="auto"/>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shd w:val="clear" w:color="auto" w:fill="595959" w:themeFill="text1" w:themeFillTint="A6"/>
          </w:tcPr>
          <w:p w14:paraId="5D04F690" w14:textId="77777777" w:rsidR="00C110EB" w:rsidRPr="008F5C95" w:rsidRDefault="00C110EB" w:rsidP="004F3D0B">
            <w:pPr>
              <w:spacing w:after="160" w:line="240" w:lineRule="auto"/>
              <w:rPr>
                <w:rFonts w:asciiTheme="minorHAnsi" w:hAnsiTheme="minorHAnsi"/>
              </w:rPr>
            </w:pPr>
          </w:p>
        </w:tc>
      </w:tr>
      <w:tr w:rsidR="00C110EB" w:rsidRPr="008F5C95" w14:paraId="36E8294F" w14:textId="77777777" w:rsidTr="00401817">
        <w:tblPrEx>
          <w:jc w:val="left"/>
          <w:tblCellMar>
            <w:top w:w="0" w:type="dxa"/>
            <w:left w:w="0" w:type="dxa"/>
            <w:right w:w="0" w:type="dxa"/>
          </w:tblCellMar>
        </w:tblPrEx>
        <w:trPr>
          <w:gridAfter w:val="1"/>
          <w:wAfter w:w="65" w:type="dxa"/>
          <w:trHeight w:val="266"/>
        </w:trPr>
        <w:tc>
          <w:tcPr>
            <w:tcW w:w="3233" w:type="dxa"/>
            <w:gridSpan w:val="2"/>
            <w:tcBorders>
              <w:top w:val="single" w:sz="4" w:space="0" w:color="auto"/>
              <w:left w:val="single" w:sz="4" w:space="0" w:color="auto"/>
              <w:bottom w:val="single" w:sz="4" w:space="0" w:color="auto"/>
              <w:right w:val="single" w:sz="4" w:space="0" w:color="auto"/>
            </w:tcBorders>
          </w:tcPr>
          <w:p w14:paraId="53F231B8" w14:textId="77777777" w:rsidR="00C110EB" w:rsidRPr="008F5C95" w:rsidRDefault="00C110EB" w:rsidP="00C110EB">
            <w:pPr>
              <w:pStyle w:val="ListParagraph"/>
              <w:numPr>
                <w:ilvl w:val="0"/>
                <w:numId w:val="8"/>
              </w:numPr>
              <w:spacing w:after="160" w:line="240" w:lineRule="auto"/>
              <w:rPr>
                <w:rFonts w:asciiTheme="minorHAnsi" w:hAnsiTheme="minorHAnsi"/>
              </w:rPr>
            </w:pPr>
            <w:r w:rsidRPr="008F5C95">
              <w:rPr>
                <w:rFonts w:asciiTheme="minorHAnsi" w:hAnsiTheme="minorHAnsi"/>
              </w:rPr>
              <w:lastRenderedPageBreak/>
              <w:t>Integration of ICTs in project activities</w:t>
            </w:r>
          </w:p>
        </w:tc>
        <w:tc>
          <w:tcPr>
            <w:tcW w:w="1482" w:type="dxa"/>
            <w:gridSpan w:val="2"/>
            <w:tcBorders>
              <w:top w:val="single" w:sz="4" w:space="0" w:color="auto"/>
              <w:left w:val="single" w:sz="4" w:space="0" w:color="auto"/>
              <w:bottom w:val="single" w:sz="4" w:space="0" w:color="auto"/>
              <w:right w:val="single" w:sz="4" w:space="0" w:color="auto"/>
            </w:tcBorders>
          </w:tcPr>
          <w:p w14:paraId="0D6A5470" w14:textId="77777777" w:rsidR="00C110EB" w:rsidRPr="008F5C95" w:rsidRDefault="00C110EB" w:rsidP="004F3D0B">
            <w:pPr>
              <w:spacing w:after="160"/>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4335F214" w14:textId="77777777" w:rsidR="00C110EB" w:rsidRPr="008F5C95" w:rsidRDefault="00C110EB" w:rsidP="004F3D0B">
            <w:pPr>
              <w:spacing w:after="160"/>
              <w:rPr>
                <w:rFonts w:asciiTheme="minorHAnsi" w:hAnsiTheme="minorHAnsi"/>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0794B53F" w14:textId="77777777" w:rsidR="00C110EB" w:rsidRPr="008F5C95" w:rsidRDefault="00C110EB" w:rsidP="004F3D0B">
            <w:pPr>
              <w:spacing w:after="160"/>
              <w:rPr>
                <w:rFonts w:asciiTheme="minorHAnsi" w:hAnsiTheme="minorHAnsi"/>
              </w:rPr>
            </w:pPr>
          </w:p>
        </w:tc>
        <w:tc>
          <w:tcPr>
            <w:tcW w:w="90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6EF9EC67" w14:textId="77777777" w:rsidR="00C110EB" w:rsidRPr="008F5C95" w:rsidRDefault="00C110EB" w:rsidP="004F3D0B">
            <w:pPr>
              <w:spacing w:after="160"/>
              <w:rPr>
                <w:rFonts w:asciiTheme="minorHAnsi" w:hAnsiTheme="minorHAnsi"/>
              </w:rPr>
            </w:pPr>
          </w:p>
        </w:tc>
        <w:tc>
          <w:tcPr>
            <w:tcW w:w="81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04EF264E" w14:textId="77777777" w:rsidR="00C110EB" w:rsidRPr="008F5C95" w:rsidRDefault="00C110EB" w:rsidP="004F3D0B">
            <w:pPr>
              <w:spacing w:after="160"/>
              <w:rPr>
                <w:rFonts w:asciiTheme="minorHAnsi" w:hAnsiTheme="minorHAnsi"/>
              </w:rPr>
            </w:pPr>
          </w:p>
        </w:tc>
        <w:tc>
          <w:tcPr>
            <w:tcW w:w="45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659D2D9D" w14:textId="77777777" w:rsidR="00C110EB" w:rsidRPr="008F5C95" w:rsidRDefault="00C110EB" w:rsidP="004F3D0B">
            <w:pPr>
              <w:spacing w:after="160"/>
              <w:rPr>
                <w:rFonts w:asciiTheme="minorHAnsi" w:hAnsiTheme="minorHAnsi"/>
              </w:rPr>
            </w:pPr>
          </w:p>
        </w:tc>
        <w:tc>
          <w:tcPr>
            <w:tcW w:w="540" w:type="dxa"/>
            <w:gridSpan w:val="2"/>
            <w:tcBorders>
              <w:top w:val="single" w:sz="4" w:space="0" w:color="auto"/>
              <w:left w:val="single" w:sz="4" w:space="0" w:color="auto"/>
              <w:bottom w:val="single" w:sz="4" w:space="0" w:color="auto"/>
              <w:right w:val="single" w:sz="4" w:space="0" w:color="auto"/>
            </w:tcBorders>
            <w:shd w:val="clear" w:color="auto" w:fill="595959" w:themeFill="text1" w:themeFillTint="A6"/>
          </w:tcPr>
          <w:p w14:paraId="59EBD17A" w14:textId="77777777" w:rsidR="00C110EB" w:rsidRPr="008F5C95" w:rsidRDefault="00C110EB" w:rsidP="004F3D0B">
            <w:pPr>
              <w:spacing w:after="160"/>
              <w:rPr>
                <w:rFonts w:asciiTheme="minorHAnsi" w:hAnsiTheme="minorHAnsi"/>
              </w:rPr>
            </w:pPr>
          </w:p>
        </w:tc>
        <w:tc>
          <w:tcPr>
            <w:tcW w:w="540" w:type="dxa"/>
            <w:gridSpan w:val="3"/>
            <w:tcBorders>
              <w:top w:val="single" w:sz="4" w:space="0" w:color="auto"/>
              <w:left w:val="single" w:sz="4" w:space="0" w:color="auto"/>
              <w:bottom w:val="single" w:sz="4" w:space="0" w:color="auto"/>
              <w:right w:val="single" w:sz="4" w:space="0" w:color="auto"/>
            </w:tcBorders>
            <w:shd w:val="clear" w:color="auto" w:fill="595959" w:themeFill="text1" w:themeFillTint="A6"/>
          </w:tcPr>
          <w:p w14:paraId="46D00F4F" w14:textId="77777777" w:rsidR="00C110EB" w:rsidRPr="008F5C95" w:rsidRDefault="00C110EB" w:rsidP="004F3D0B">
            <w:pPr>
              <w:spacing w:after="160"/>
              <w:rPr>
                <w:rFonts w:asciiTheme="minorHAnsi" w:hAnsiTheme="minorHAnsi"/>
              </w:rPr>
            </w:pPr>
          </w:p>
        </w:tc>
      </w:tr>
    </w:tbl>
    <w:p w14:paraId="42B5C5AB" w14:textId="77777777" w:rsidR="00C110EB" w:rsidRDefault="00C110EB" w:rsidP="005A4EFE">
      <w:pPr>
        <w:spacing w:after="0"/>
        <w:rPr>
          <w:sz w:val="24"/>
          <w:szCs w:val="24"/>
        </w:rPr>
      </w:pPr>
    </w:p>
    <w:p w14:paraId="061C8856" w14:textId="77777777" w:rsidR="007B10C0" w:rsidRPr="00534E17" w:rsidRDefault="007B10C0" w:rsidP="005A4EFE">
      <w:pPr>
        <w:spacing w:after="0"/>
        <w:rPr>
          <w:sz w:val="24"/>
          <w:szCs w:val="24"/>
        </w:rPr>
      </w:pPr>
    </w:p>
    <w:p w14:paraId="67AC0FC5" w14:textId="77777777" w:rsidR="002D51E9" w:rsidRDefault="002D51E9" w:rsidP="005A4EFE">
      <w:pPr>
        <w:spacing w:after="0"/>
        <w:rPr>
          <w:b/>
          <w:color w:val="0033CC"/>
          <w:sz w:val="24"/>
          <w:szCs w:val="24"/>
        </w:rPr>
      </w:pPr>
      <w:r w:rsidRPr="007A5B46">
        <w:rPr>
          <w:b/>
          <w:color w:val="0033CC"/>
          <w:sz w:val="24"/>
          <w:szCs w:val="24"/>
        </w:rPr>
        <w:t>References</w:t>
      </w:r>
    </w:p>
    <w:p w14:paraId="188F0946" w14:textId="77777777" w:rsidR="00401817" w:rsidRPr="007A5B46" w:rsidRDefault="00401817" w:rsidP="005A4EFE">
      <w:pPr>
        <w:spacing w:after="0"/>
        <w:rPr>
          <w:b/>
          <w:color w:val="0033CC"/>
          <w:sz w:val="24"/>
          <w:szCs w:val="24"/>
        </w:rPr>
      </w:pPr>
    </w:p>
    <w:p w14:paraId="4EE5EA75" w14:textId="77777777" w:rsidR="002D51E9" w:rsidRPr="002D0B2F" w:rsidRDefault="002D51E9" w:rsidP="005A4EFE">
      <w:pPr>
        <w:autoSpaceDE w:val="0"/>
        <w:autoSpaceDN w:val="0"/>
        <w:adjustRightInd w:val="0"/>
        <w:spacing w:after="0"/>
        <w:ind w:left="720" w:hanging="720"/>
        <w:rPr>
          <w:rFonts w:asciiTheme="minorHAnsi" w:hAnsiTheme="minorHAnsi"/>
          <w:sz w:val="24"/>
          <w:szCs w:val="24"/>
        </w:rPr>
      </w:pPr>
      <w:r w:rsidRPr="002D0B2F">
        <w:rPr>
          <w:rFonts w:asciiTheme="minorHAnsi" w:hAnsiTheme="minorHAnsi"/>
          <w:sz w:val="24"/>
          <w:szCs w:val="24"/>
        </w:rPr>
        <w:t xml:space="preserve">Abass, B.A., Ndunguru, G., Mamiro, P., Alenkhe, B., Mlingi, N. and Bekunda, M. (2014). Post-harvest food losses in a maize-based farming system of semi-arid savannah area of Tanzania. </w:t>
      </w:r>
      <w:r w:rsidRPr="002D0B2F">
        <w:rPr>
          <w:rFonts w:asciiTheme="minorHAnsi" w:hAnsiTheme="minorHAnsi"/>
          <w:i/>
          <w:sz w:val="24"/>
          <w:szCs w:val="24"/>
        </w:rPr>
        <w:t>Journal of Stored Products Research</w:t>
      </w:r>
      <w:r w:rsidRPr="002D0B2F">
        <w:rPr>
          <w:rFonts w:asciiTheme="minorHAnsi" w:hAnsiTheme="minorHAnsi"/>
          <w:sz w:val="24"/>
          <w:szCs w:val="24"/>
        </w:rPr>
        <w:t xml:space="preserve">, 57: 49-57. </w:t>
      </w:r>
    </w:p>
    <w:p w14:paraId="4D7628B3" w14:textId="33574D49" w:rsidR="008C6080" w:rsidRPr="002D0B2F" w:rsidRDefault="008C6080" w:rsidP="0053318E">
      <w:pPr>
        <w:spacing w:after="0"/>
        <w:ind w:left="720" w:hanging="720"/>
        <w:rPr>
          <w:rFonts w:asciiTheme="minorHAnsi" w:hAnsiTheme="minorHAnsi"/>
          <w:sz w:val="24"/>
          <w:szCs w:val="24"/>
        </w:rPr>
      </w:pPr>
      <w:r w:rsidRPr="002D0B2F">
        <w:rPr>
          <w:rFonts w:asciiTheme="minorHAnsi" w:hAnsiTheme="minorHAnsi"/>
          <w:sz w:val="24"/>
          <w:szCs w:val="24"/>
        </w:rPr>
        <w:t xml:space="preserve">ACDI/VOCA (2014). </w:t>
      </w:r>
      <w:r w:rsidRPr="002D0B2F">
        <w:rPr>
          <w:rFonts w:asciiTheme="minorHAnsi" w:hAnsiTheme="minorHAnsi"/>
          <w:i/>
          <w:sz w:val="24"/>
          <w:szCs w:val="24"/>
        </w:rPr>
        <w:t>NAFAKA staple value chains activity: End of Project report (2011-16).</w:t>
      </w:r>
      <w:r w:rsidRPr="002D0B2F">
        <w:rPr>
          <w:rFonts w:asciiTheme="minorHAnsi" w:hAnsiTheme="minorHAnsi"/>
          <w:sz w:val="24"/>
          <w:szCs w:val="24"/>
        </w:rPr>
        <w:t xml:space="preserve"> Washington DC: ACDI/VOCA.</w:t>
      </w:r>
    </w:p>
    <w:p w14:paraId="656067F0" w14:textId="77777777" w:rsidR="002D51E9" w:rsidRPr="002D0B2F" w:rsidRDefault="002D51E9" w:rsidP="005A4EFE">
      <w:pPr>
        <w:autoSpaceDE w:val="0"/>
        <w:autoSpaceDN w:val="0"/>
        <w:adjustRightInd w:val="0"/>
        <w:spacing w:after="0"/>
        <w:ind w:left="720" w:hanging="720"/>
        <w:rPr>
          <w:rFonts w:asciiTheme="minorHAnsi" w:hAnsiTheme="minorHAnsi"/>
          <w:sz w:val="24"/>
          <w:szCs w:val="24"/>
        </w:rPr>
      </w:pPr>
      <w:r w:rsidRPr="002D0B2F">
        <w:rPr>
          <w:rFonts w:asciiTheme="minorHAnsi" w:hAnsiTheme="minorHAnsi"/>
          <w:sz w:val="24"/>
          <w:szCs w:val="24"/>
        </w:rPr>
        <w:t xml:space="preserve">FAO (2013). </w:t>
      </w:r>
      <w:r w:rsidRPr="002D0B2F">
        <w:rPr>
          <w:rFonts w:asciiTheme="minorHAnsi" w:hAnsiTheme="minorHAnsi"/>
          <w:i/>
          <w:sz w:val="24"/>
          <w:szCs w:val="24"/>
        </w:rPr>
        <w:t>Climate-smart agriculture: Sourcebook</w:t>
      </w:r>
      <w:r w:rsidRPr="002D0B2F">
        <w:rPr>
          <w:rFonts w:asciiTheme="minorHAnsi" w:hAnsiTheme="minorHAnsi"/>
          <w:sz w:val="24"/>
          <w:szCs w:val="24"/>
        </w:rPr>
        <w:t>. Rome: FAO</w:t>
      </w:r>
    </w:p>
    <w:p w14:paraId="3E804F6F" w14:textId="77777777" w:rsidR="002D51E9" w:rsidRPr="002D0B2F" w:rsidRDefault="002D51E9" w:rsidP="005A4EFE">
      <w:pPr>
        <w:autoSpaceDE w:val="0"/>
        <w:autoSpaceDN w:val="0"/>
        <w:adjustRightInd w:val="0"/>
        <w:spacing w:after="0"/>
        <w:ind w:left="720" w:hanging="720"/>
        <w:rPr>
          <w:rFonts w:asciiTheme="minorHAnsi" w:hAnsiTheme="minorHAnsi"/>
          <w:sz w:val="24"/>
          <w:szCs w:val="24"/>
        </w:rPr>
      </w:pPr>
      <w:r w:rsidRPr="002D0B2F">
        <w:rPr>
          <w:rFonts w:asciiTheme="minorHAnsi" w:hAnsiTheme="minorHAnsi"/>
          <w:sz w:val="24"/>
          <w:szCs w:val="24"/>
        </w:rPr>
        <w:t xml:space="preserve">FAO, IFAD and WFP. (2015). </w:t>
      </w:r>
      <w:r w:rsidRPr="002D0B2F">
        <w:rPr>
          <w:rFonts w:asciiTheme="minorHAnsi" w:hAnsiTheme="minorHAnsi"/>
          <w:i/>
          <w:iCs/>
          <w:sz w:val="24"/>
          <w:szCs w:val="24"/>
        </w:rPr>
        <w:t xml:space="preserve">The state of food insecurity in the World 2015. Meeting the 2015 international hunger targets: Taking stock of uneven progress. </w:t>
      </w:r>
      <w:r w:rsidRPr="002D0B2F">
        <w:rPr>
          <w:rFonts w:asciiTheme="minorHAnsi" w:hAnsiTheme="minorHAnsi"/>
          <w:sz w:val="24"/>
          <w:szCs w:val="24"/>
        </w:rPr>
        <w:t>Rome: FAO.</w:t>
      </w:r>
    </w:p>
    <w:p w14:paraId="5B7428B8" w14:textId="06519B4D" w:rsidR="002D51E9" w:rsidRPr="002D0B2F" w:rsidRDefault="002D51E9" w:rsidP="005A4EFE">
      <w:pPr>
        <w:autoSpaceDE w:val="0"/>
        <w:autoSpaceDN w:val="0"/>
        <w:adjustRightInd w:val="0"/>
        <w:spacing w:after="0"/>
        <w:ind w:left="720" w:hanging="720"/>
        <w:rPr>
          <w:rFonts w:asciiTheme="minorHAnsi" w:hAnsiTheme="minorHAnsi"/>
          <w:sz w:val="24"/>
          <w:szCs w:val="24"/>
        </w:rPr>
      </w:pPr>
      <w:r w:rsidRPr="002D0B2F">
        <w:rPr>
          <w:rFonts w:asciiTheme="minorHAnsi" w:hAnsiTheme="minorHAnsi"/>
          <w:sz w:val="24"/>
          <w:szCs w:val="24"/>
        </w:rPr>
        <w:t xml:space="preserve">FAOSTAT (2015). </w:t>
      </w:r>
      <w:r w:rsidRPr="002D0B2F">
        <w:rPr>
          <w:rFonts w:asciiTheme="minorHAnsi" w:hAnsiTheme="minorHAnsi"/>
          <w:i/>
          <w:sz w:val="24"/>
          <w:szCs w:val="24"/>
        </w:rPr>
        <w:t>FAO Statistical data: Tanzania</w:t>
      </w:r>
      <w:r w:rsidRPr="002D0B2F">
        <w:rPr>
          <w:rFonts w:asciiTheme="minorHAnsi" w:hAnsiTheme="minorHAnsi"/>
          <w:sz w:val="24"/>
          <w:szCs w:val="24"/>
        </w:rPr>
        <w:t xml:space="preserve">. </w:t>
      </w:r>
      <w:hyperlink r:id="rId8" w:history="1">
        <w:r w:rsidRPr="002D0B2F">
          <w:rPr>
            <w:rStyle w:val="Hyperlink"/>
            <w:rFonts w:asciiTheme="minorHAnsi" w:hAnsiTheme="minorHAnsi"/>
            <w:color w:val="auto"/>
            <w:sz w:val="24"/>
            <w:szCs w:val="24"/>
          </w:rPr>
          <w:t>http://faostat3.fao.org/download/Q/QC/E</w:t>
        </w:r>
      </w:hyperlink>
    </w:p>
    <w:p w14:paraId="124AFB0E" w14:textId="5C3F23D3" w:rsidR="002D51E9" w:rsidRPr="002D0B2F" w:rsidRDefault="002D51E9" w:rsidP="005A4EFE">
      <w:pPr>
        <w:pStyle w:val="FootnoteText"/>
        <w:spacing w:line="276" w:lineRule="auto"/>
        <w:ind w:left="720" w:hanging="720"/>
        <w:rPr>
          <w:rFonts w:asciiTheme="minorHAnsi" w:hAnsiTheme="minorHAnsi"/>
          <w:sz w:val="24"/>
          <w:szCs w:val="24"/>
          <w:lang w:val="en-US"/>
        </w:rPr>
      </w:pPr>
      <w:r w:rsidRPr="002D0B2F">
        <w:rPr>
          <w:rFonts w:asciiTheme="minorHAnsi" w:hAnsiTheme="minorHAnsi"/>
          <w:sz w:val="24"/>
          <w:szCs w:val="24"/>
          <w:lang w:val="en-US"/>
        </w:rPr>
        <w:t>IFPRI (201</w:t>
      </w:r>
      <w:r w:rsidR="00534E17" w:rsidRPr="002D0B2F">
        <w:rPr>
          <w:rFonts w:asciiTheme="minorHAnsi" w:hAnsiTheme="minorHAnsi"/>
          <w:sz w:val="24"/>
          <w:szCs w:val="24"/>
          <w:lang w:val="en-US"/>
        </w:rPr>
        <w:t>7</w:t>
      </w:r>
      <w:r w:rsidRPr="002D0B2F">
        <w:rPr>
          <w:rFonts w:asciiTheme="minorHAnsi" w:hAnsiTheme="minorHAnsi"/>
          <w:sz w:val="24"/>
          <w:szCs w:val="24"/>
          <w:lang w:val="en-US"/>
        </w:rPr>
        <w:t xml:space="preserve">).  </w:t>
      </w:r>
      <w:r w:rsidRPr="002D0B2F">
        <w:rPr>
          <w:rFonts w:asciiTheme="minorHAnsi" w:hAnsiTheme="minorHAnsi"/>
          <w:i/>
          <w:sz w:val="24"/>
          <w:szCs w:val="24"/>
          <w:lang w:val="en-US"/>
        </w:rPr>
        <w:t>Global Hunger Index</w:t>
      </w:r>
      <w:r w:rsidRPr="002D0B2F">
        <w:rPr>
          <w:rFonts w:asciiTheme="minorHAnsi" w:hAnsiTheme="minorHAnsi"/>
          <w:sz w:val="24"/>
          <w:szCs w:val="24"/>
          <w:lang w:val="en-US"/>
        </w:rPr>
        <w:t xml:space="preserve">. </w:t>
      </w:r>
      <w:hyperlink r:id="rId9" w:history="1">
        <w:r w:rsidRPr="002D0B2F">
          <w:rPr>
            <w:rStyle w:val="Hyperlink"/>
            <w:rFonts w:asciiTheme="minorHAnsi" w:hAnsiTheme="minorHAnsi"/>
            <w:color w:val="auto"/>
            <w:sz w:val="24"/>
            <w:szCs w:val="24"/>
            <w:lang w:val="en-US"/>
          </w:rPr>
          <w:t>http://ghi.ifpri.org/</w:t>
        </w:r>
      </w:hyperlink>
      <w:r w:rsidRPr="002D0B2F">
        <w:rPr>
          <w:rFonts w:asciiTheme="minorHAnsi" w:hAnsiTheme="minorHAnsi"/>
          <w:sz w:val="24"/>
          <w:szCs w:val="24"/>
          <w:lang w:val="en-US"/>
        </w:rPr>
        <w:t>. International Food Policy Research Institute.</w:t>
      </w:r>
    </w:p>
    <w:p w14:paraId="68B644AC" w14:textId="7AFD1137" w:rsidR="00E062DC" w:rsidRPr="002D0B2F" w:rsidRDefault="002D51E9" w:rsidP="00E050BD">
      <w:pPr>
        <w:autoSpaceDE w:val="0"/>
        <w:autoSpaceDN w:val="0"/>
        <w:adjustRightInd w:val="0"/>
        <w:spacing w:after="0"/>
        <w:ind w:left="720" w:hanging="720"/>
        <w:rPr>
          <w:rFonts w:asciiTheme="minorHAnsi" w:hAnsiTheme="minorHAnsi"/>
          <w:sz w:val="24"/>
          <w:szCs w:val="24"/>
        </w:rPr>
      </w:pPr>
      <w:r w:rsidRPr="002D0B2F">
        <w:rPr>
          <w:rFonts w:asciiTheme="minorHAnsi" w:eastAsiaTheme="minorHAnsi" w:hAnsiTheme="minorHAnsi"/>
          <w:sz w:val="24"/>
          <w:szCs w:val="24"/>
        </w:rPr>
        <w:t xml:space="preserve">Thornton, P. and </w:t>
      </w:r>
      <w:r w:rsidRPr="002D0B2F">
        <w:rPr>
          <w:rFonts w:asciiTheme="minorHAnsi" w:eastAsiaTheme="minorHAnsi" w:hAnsiTheme="minorHAnsi"/>
          <w:iCs/>
          <w:sz w:val="24"/>
          <w:szCs w:val="24"/>
        </w:rPr>
        <w:t xml:space="preserve">Cramer, L., </w:t>
      </w:r>
      <w:r w:rsidRPr="002D0B2F">
        <w:rPr>
          <w:rFonts w:asciiTheme="minorHAnsi" w:eastAsiaTheme="minorHAnsi" w:hAnsiTheme="minorHAnsi"/>
          <w:sz w:val="24"/>
          <w:szCs w:val="24"/>
        </w:rPr>
        <w:t xml:space="preserve">eds. (2012). Impacts of climate change on the agricultural and aquatic systems and natural resources within the CGIAR’s mandate. </w:t>
      </w:r>
      <w:r w:rsidRPr="002D0B2F">
        <w:rPr>
          <w:rFonts w:asciiTheme="minorHAnsi" w:eastAsiaTheme="minorHAnsi" w:hAnsiTheme="minorHAnsi"/>
          <w:i/>
          <w:sz w:val="24"/>
          <w:szCs w:val="24"/>
        </w:rPr>
        <w:t>CCAFS Working Paper No. 23</w:t>
      </w:r>
      <w:r w:rsidRPr="002D0B2F">
        <w:rPr>
          <w:rFonts w:asciiTheme="minorHAnsi" w:eastAsiaTheme="minorHAnsi" w:hAnsiTheme="minorHAnsi"/>
          <w:sz w:val="24"/>
          <w:szCs w:val="24"/>
        </w:rPr>
        <w:t>. Copenhagen: CCAFS.</w:t>
      </w:r>
    </w:p>
    <w:p w14:paraId="5177BEA4" w14:textId="77777777" w:rsidR="006661C5" w:rsidRPr="00534E17" w:rsidRDefault="006661C5" w:rsidP="005A4EFE"/>
    <w:sectPr w:rsidR="006661C5" w:rsidRPr="00534E17" w:rsidSect="007B10C0">
      <w:footerReference w:type="default" r:id="rId10"/>
      <w:pgSz w:w="11907" w:h="16839" w:code="9"/>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39F11D" w14:textId="77777777" w:rsidR="00AC7EED" w:rsidRDefault="00AC7EED" w:rsidP="004001E7">
      <w:pPr>
        <w:spacing w:after="0" w:line="240" w:lineRule="auto"/>
      </w:pPr>
      <w:r>
        <w:separator/>
      </w:r>
    </w:p>
  </w:endnote>
  <w:endnote w:type="continuationSeparator" w:id="0">
    <w:p w14:paraId="49882AB0" w14:textId="77777777" w:rsidR="00AC7EED" w:rsidRDefault="00AC7EED" w:rsidP="00400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2241301"/>
      <w:docPartObj>
        <w:docPartGallery w:val="Page Numbers (Bottom of Page)"/>
        <w:docPartUnique/>
      </w:docPartObj>
    </w:sdtPr>
    <w:sdtEndPr>
      <w:rPr>
        <w:noProof/>
      </w:rPr>
    </w:sdtEndPr>
    <w:sdtContent>
      <w:p w14:paraId="52AF74A5" w14:textId="078AA9FE" w:rsidR="004001E7" w:rsidRDefault="004001E7">
        <w:pPr>
          <w:pStyle w:val="Footer"/>
          <w:jc w:val="right"/>
        </w:pPr>
        <w:r>
          <w:fldChar w:fldCharType="begin"/>
        </w:r>
        <w:r>
          <w:instrText xml:space="preserve"> PAGE   \* MERGEFORMAT </w:instrText>
        </w:r>
        <w:r>
          <w:fldChar w:fldCharType="separate"/>
        </w:r>
        <w:r w:rsidR="00665667">
          <w:rPr>
            <w:noProof/>
          </w:rPr>
          <w:t>1</w:t>
        </w:r>
        <w:r>
          <w:rPr>
            <w:noProof/>
          </w:rPr>
          <w:fldChar w:fldCharType="end"/>
        </w:r>
      </w:p>
    </w:sdtContent>
  </w:sdt>
  <w:p w14:paraId="301AB695" w14:textId="77777777" w:rsidR="004001E7" w:rsidRDefault="004001E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285DA8" w14:textId="77777777" w:rsidR="00AC7EED" w:rsidRDefault="00AC7EED" w:rsidP="004001E7">
      <w:pPr>
        <w:spacing w:after="0" w:line="240" w:lineRule="auto"/>
      </w:pPr>
      <w:r>
        <w:separator/>
      </w:r>
    </w:p>
  </w:footnote>
  <w:footnote w:type="continuationSeparator" w:id="0">
    <w:p w14:paraId="303F7B11" w14:textId="77777777" w:rsidR="00AC7EED" w:rsidRDefault="00AC7EED" w:rsidP="004001E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7E1436"/>
    <w:multiLevelType w:val="hybridMultilevel"/>
    <w:tmpl w:val="1F3817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04A2C5F"/>
    <w:multiLevelType w:val="hybridMultilevel"/>
    <w:tmpl w:val="15DACC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0845B30"/>
    <w:multiLevelType w:val="hybridMultilevel"/>
    <w:tmpl w:val="0D5E55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0E308B5"/>
    <w:multiLevelType w:val="hybridMultilevel"/>
    <w:tmpl w:val="435A36A6"/>
    <w:lvl w:ilvl="0" w:tplc="0409001B">
      <w:start w:val="1"/>
      <w:numFmt w:val="lowerRoman"/>
      <w:lvlText w:val="%1."/>
      <w:lvlJc w:val="righ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0035BBA"/>
    <w:multiLevelType w:val="hybridMultilevel"/>
    <w:tmpl w:val="FBA20A26"/>
    <w:lvl w:ilvl="0" w:tplc="49DE3FC6">
      <w:start w:val="1"/>
      <w:numFmt w:val="decimal"/>
      <w:lvlText w:val="%1."/>
      <w:lvlJc w:val="left"/>
      <w:pPr>
        <w:ind w:left="361" w:hanging="360"/>
      </w:pPr>
      <w:rPr>
        <w:rFonts w:hint="default"/>
      </w:rPr>
    </w:lvl>
    <w:lvl w:ilvl="1" w:tplc="04090019" w:tentative="1">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5">
    <w:nsid w:val="37BD10C9"/>
    <w:multiLevelType w:val="hybridMultilevel"/>
    <w:tmpl w:val="3578908C"/>
    <w:lvl w:ilvl="0" w:tplc="10DE9A84">
      <w:start w:val="1"/>
      <w:numFmt w:val="decimal"/>
      <w:lvlText w:val="%1."/>
      <w:lvlJc w:val="left"/>
      <w:pPr>
        <w:ind w:left="361" w:hanging="360"/>
      </w:pPr>
      <w:rPr>
        <w:rFonts w:hint="default"/>
      </w:rPr>
    </w:lvl>
    <w:lvl w:ilvl="1" w:tplc="04090019" w:tentative="1">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6">
    <w:nsid w:val="4DB141AD"/>
    <w:multiLevelType w:val="hybridMultilevel"/>
    <w:tmpl w:val="CDBEAE82"/>
    <w:lvl w:ilvl="0" w:tplc="E9EE08F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5BD6655E"/>
    <w:multiLevelType w:val="hybridMultilevel"/>
    <w:tmpl w:val="577A4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EBE47B8"/>
    <w:multiLevelType w:val="hybridMultilevel"/>
    <w:tmpl w:val="6C124A2E"/>
    <w:lvl w:ilvl="0" w:tplc="0409000F">
      <w:start w:val="1"/>
      <w:numFmt w:val="decimal"/>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6F277BE0"/>
    <w:multiLevelType w:val="multilevel"/>
    <w:tmpl w:val="0C581220"/>
    <w:lvl w:ilvl="0">
      <w:start w:val="1"/>
      <w:numFmt w:val="decimal"/>
      <w:lvlText w:val="%1.0"/>
      <w:lvlJc w:val="left"/>
      <w:pPr>
        <w:ind w:left="900" w:hanging="360"/>
      </w:pPr>
      <w:rPr>
        <w:rFonts w:hint="default"/>
      </w:rPr>
    </w:lvl>
    <w:lvl w:ilvl="1">
      <w:start w:val="1"/>
      <w:numFmt w:val="decimal"/>
      <w:lvlText w:val="%1.%2"/>
      <w:lvlJc w:val="left"/>
      <w:pPr>
        <w:ind w:left="1620" w:hanging="36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22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020" w:hanging="1440"/>
      </w:pPr>
      <w:rPr>
        <w:rFonts w:hint="default"/>
      </w:rPr>
    </w:lvl>
    <w:lvl w:ilvl="8">
      <w:start w:val="1"/>
      <w:numFmt w:val="decimal"/>
      <w:lvlText w:val="%1.%2.%3.%4.%5.%6.%7.%8.%9"/>
      <w:lvlJc w:val="left"/>
      <w:pPr>
        <w:ind w:left="8100" w:hanging="1800"/>
      </w:pPr>
      <w:rPr>
        <w:rFonts w:hint="default"/>
      </w:rPr>
    </w:lvl>
  </w:abstractNum>
  <w:num w:numId="1">
    <w:abstractNumId w:val="8"/>
  </w:num>
  <w:num w:numId="2">
    <w:abstractNumId w:val="3"/>
  </w:num>
  <w:num w:numId="3">
    <w:abstractNumId w:val="9"/>
  </w:num>
  <w:num w:numId="4">
    <w:abstractNumId w:val="4"/>
  </w:num>
  <w:num w:numId="5">
    <w:abstractNumId w:val="6"/>
  </w:num>
  <w:num w:numId="6">
    <w:abstractNumId w:val="1"/>
  </w:num>
  <w:num w:numId="7">
    <w:abstractNumId w:val="5"/>
  </w:num>
  <w:num w:numId="8">
    <w:abstractNumId w:val="0"/>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1F9"/>
    <w:rsid w:val="00016D09"/>
    <w:rsid w:val="000217F2"/>
    <w:rsid w:val="00026FBA"/>
    <w:rsid w:val="00041CBE"/>
    <w:rsid w:val="00064088"/>
    <w:rsid w:val="000B6DB5"/>
    <w:rsid w:val="000C0136"/>
    <w:rsid w:val="000C6368"/>
    <w:rsid w:val="00106346"/>
    <w:rsid w:val="00123162"/>
    <w:rsid w:val="00140A34"/>
    <w:rsid w:val="00182E82"/>
    <w:rsid w:val="00192D24"/>
    <w:rsid w:val="001A5AB0"/>
    <w:rsid w:val="001A5E35"/>
    <w:rsid w:val="001A7D22"/>
    <w:rsid w:val="001C0A0E"/>
    <w:rsid w:val="001C284C"/>
    <w:rsid w:val="001D4F14"/>
    <w:rsid w:val="001D5FED"/>
    <w:rsid w:val="001E3AF8"/>
    <w:rsid w:val="001E5089"/>
    <w:rsid w:val="001F0AC6"/>
    <w:rsid w:val="001F66D2"/>
    <w:rsid w:val="00214816"/>
    <w:rsid w:val="00242D39"/>
    <w:rsid w:val="00243208"/>
    <w:rsid w:val="0025138C"/>
    <w:rsid w:val="00262590"/>
    <w:rsid w:val="00274CBA"/>
    <w:rsid w:val="0027597D"/>
    <w:rsid w:val="00284C6C"/>
    <w:rsid w:val="0028694A"/>
    <w:rsid w:val="0029131A"/>
    <w:rsid w:val="002D0B2F"/>
    <w:rsid w:val="002D51E9"/>
    <w:rsid w:val="002E17D2"/>
    <w:rsid w:val="003016D1"/>
    <w:rsid w:val="00304030"/>
    <w:rsid w:val="0031335D"/>
    <w:rsid w:val="00320B15"/>
    <w:rsid w:val="00321058"/>
    <w:rsid w:val="00345A23"/>
    <w:rsid w:val="00357F59"/>
    <w:rsid w:val="003709B6"/>
    <w:rsid w:val="003964D1"/>
    <w:rsid w:val="003D3466"/>
    <w:rsid w:val="003E6D50"/>
    <w:rsid w:val="004001E7"/>
    <w:rsid w:val="00401817"/>
    <w:rsid w:val="00414708"/>
    <w:rsid w:val="00446E8A"/>
    <w:rsid w:val="0045241F"/>
    <w:rsid w:val="00456ED6"/>
    <w:rsid w:val="0046449F"/>
    <w:rsid w:val="004649A0"/>
    <w:rsid w:val="00470FFF"/>
    <w:rsid w:val="00483029"/>
    <w:rsid w:val="004B7557"/>
    <w:rsid w:val="004E3BAC"/>
    <w:rsid w:val="0050110F"/>
    <w:rsid w:val="00501119"/>
    <w:rsid w:val="00513D9A"/>
    <w:rsid w:val="00527C7E"/>
    <w:rsid w:val="0053318E"/>
    <w:rsid w:val="00533E98"/>
    <w:rsid w:val="00534E17"/>
    <w:rsid w:val="00540CE2"/>
    <w:rsid w:val="00582A67"/>
    <w:rsid w:val="00583A01"/>
    <w:rsid w:val="005904C1"/>
    <w:rsid w:val="005A4EFE"/>
    <w:rsid w:val="005B4433"/>
    <w:rsid w:val="005C1278"/>
    <w:rsid w:val="005C6741"/>
    <w:rsid w:val="005D2AB4"/>
    <w:rsid w:val="005F4870"/>
    <w:rsid w:val="00614BD9"/>
    <w:rsid w:val="006179B8"/>
    <w:rsid w:val="00620AB5"/>
    <w:rsid w:val="00636C26"/>
    <w:rsid w:val="00646159"/>
    <w:rsid w:val="00647175"/>
    <w:rsid w:val="00665667"/>
    <w:rsid w:val="006661C5"/>
    <w:rsid w:val="00671CCC"/>
    <w:rsid w:val="006920CA"/>
    <w:rsid w:val="006A3BA3"/>
    <w:rsid w:val="006B3C7B"/>
    <w:rsid w:val="006B74F8"/>
    <w:rsid w:val="006C21E2"/>
    <w:rsid w:val="006C7F04"/>
    <w:rsid w:val="006D0DEA"/>
    <w:rsid w:val="00704900"/>
    <w:rsid w:val="007122E2"/>
    <w:rsid w:val="00732DE0"/>
    <w:rsid w:val="00747FF8"/>
    <w:rsid w:val="00753242"/>
    <w:rsid w:val="00754537"/>
    <w:rsid w:val="0076626B"/>
    <w:rsid w:val="0078147A"/>
    <w:rsid w:val="007867EA"/>
    <w:rsid w:val="00795EF1"/>
    <w:rsid w:val="007969C2"/>
    <w:rsid w:val="007A5B46"/>
    <w:rsid w:val="007B10C0"/>
    <w:rsid w:val="007C71F9"/>
    <w:rsid w:val="007D18D6"/>
    <w:rsid w:val="007E3708"/>
    <w:rsid w:val="007E5899"/>
    <w:rsid w:val="007F34E5"/>
    <w:rsid w:val="007F50C3"/>
    <w:rsid w:val="00802F5B"/>
    <w:rsid w:val="008031B1"/>
    <w:rsid w:val="0080462E"/>
    <w:rsid w:val="0081079A"/>
    <w:rsid w:val="00811996"/>
    <w:rsid w:val="00833BA0"/>
    <w:rsid w:val="00887AEE"/>
    <w:rsid w:val="00892319"/>
    <w:rsid w:val="00895397"/>
    <w:rsid w:val="008B523E"/>
    <w:rsid w:val="008C6080"/>
    <w:rsid w:val="008D427C"/>
    <w:rsid w:val="008E3AED"/>
    <w:rsid w:val="008F5C95"/>
    <w:rsid w:val="0090101A"/>
    <w:rsid w:val="00912D2E"/>
    <w:rsid w:val="0093528D"/>
    <w:rsid w:val="00956EB4"/>
    <w:rsid w:val="0096700D"/>
    <w:rsid w:val="00971D7D"/>
    <w:rsid w:val="00974E94"/>
    <w:rsid w:val="00980E09"/>
    <w:rsid w:val="009859CC"/>
    <w:rsid w:val="00994D7E"/>
    <w:rsid w:val="009A1239"/>
    <w:rsid w:val="009E180B"/>
    <w:rsid w:val="009F3650"/>
    <w:rsid w:val="00A259E3"/>
    <w:rsid w:val="00A25A82"/>
    <w:rsid w:val="00A27CAC"/>
    <w:rsid w:val="00A34BF8"/>
    <w:rsid w:val="00A468D2"/>
    <w:rsid w:val="00A57882"/>
    <w:rsid w:val="00A76DED"/>
    <w:rsid w:val="00A84253"/>
    <w:rsid w:val="00A904AD"/>
    <w:rsid w:val="00AB4282"/>
    <w:rsid w:val="00AC1227"/>
    <w:rsid w:val="00AC7EED"/>
    <w:rsid w:val="00AD7DBB"/>
    <w:rsid w:val="00AE2A64"/>
    <w:rsid w:val="00B22CE9"/>
    <w:rsid w:val="00B2431E"/>
    <w:rsid w:val="00B51CF3"/>
    <w:rsid w:val="00B565DF"/>
    <w:rsid w:val="00B7544F"/>
    <w:rsid w:val="00BA544D"/>
    <w:rsid w:val="00BB5964"/>
    <w:rsid w:val="00BD4FCD"/>
    <w:rsid w:val="00BE0ED4"/>
    <w:rsid w:val="00BE4C2B"/>
    <w:rsid w:val="00C110EB"/>
    <w:rsid w:val="00C147AD"/>
    <w:rsid w:val="00C477B4"/>
    <w:rsid w:val="00C47A54"/>
    <w:rsid w:val="00C60718"/>
    <w:rsid w:val="00C64D96"/>
    <w:rsid w:val="00C74417"/>
    <w:rsid w:val="00C842A0"/>
    <w:rsid w:val="00C942F7"/>
    <w:rsid w:val="00CE4B2E"/>
    <w:rsid w:val="00CF01EE"/>
    <w:rsid w:val="00D00458"/>
    <w:rsid w:val="00D008CB"/>
    <w:rsid w:val="00D26B54"/>
    <w:rsid w:val="00D5763A"/>
    <w:rsid w:val="00D8246F"/>
    <w:rsid w:val="00D905EF"/>
    <w:rsid w:val="00DA18F0"/>
    <w:rsid w:val="00DB420F"/>
    <w:rsid w:val="00DC2F8A"/>
    <w:rsid w:val="00DD2B35"/>
    <w:rsid w:val="00E050BD"/>
    <w:rsid w:val="00E062DC"/>
    <w:rsid w:val="00E41944"/>
    <w:rsid w:val="00E51B30"/>
    <w:rsid w:val="00E5278B"/>
    <w:rsid w:val="00E771C8"/>
    <w:rsid w:val="00E820FB"/>
    <w:rsid w:val="00E971F2"/>
    <w:rsid w:val="00EB0762"/>
    <w:rsid w:val="00EB7B32"/>
    <w:rsid w:val="00EC2C7D"/>
    <w:rsid w:val="00EF38D5"/>
    <w:rsid w:val="00F065A2"/>
    <w:rsid w:val="00F17CB0"/>
    <w:rsid w:val="00F34701"/>
    <w:rsid w:val="00F4031E"/>
    <w:rsid w:val="00F473CA"/>
    <w:rsid w:val="00F5003E"/>
    <w:rsid w:val="00F84DEA"/>
    <w:rsid w:val="00F903EF"/>
    <w:rsid w:val="00FA2ADE"/>
    <w:rsid w:val="00FA2F71"/>
    <w:rsid w:val="00FB3BCB"/>
    <w:rsid w:val="00FB67E4"/>
    <w:rsid w:val="00FC20A5"/>
    <w:rsid w:val="00FD7BA5"/>
    <w:rsid w:val="00FF59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ACAA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C71F9"/>
    <w:pPr>
      <w:spacing w:after="200" w:line="276" w:lineRule="auto"/>
    </w:pPr>
    <w:rPr>
      <w:rFonts w:ascii="Calibri" w:eastAsia="Calibri" w:hAnsi="Calibri" w:cs="Times New Roman"/>
      <w:lang w:val="en-GB"/>
    </w:rPr>
  </w:style>
  <w:style w:type="paragraph" w:styleId="Heading1">
    <w:name w:val="heading 1"/>
    <w:basedOn w:val="Normal"/>
    <w:next w:val="Normal"/>
    <w:link w:val="Heading1Char"/>
    <w:uiPriority w:val="9"/>
    <w:qFormat/>
    <w:rsid w:val="0050110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46159"/>
    <w:pPr>
      <w:ind w:left="720"/>
      <w:contextualSpacing/>
    </w:pPr>
  </w:style>
  <w:style w:type="character" w:styleId="CommentReference">
    <w:name w:val="annotation reference"/>
    <w:basedOn w:val="DefaultParagraphFont"/>
    <w:uiPriority w:val="99"/>
    <w:semiHidden/>
    <w:unhideWhenUsed/>
    <w:rsid w:val="006D0DEA"/>
    <w:rPr>
      <w:sz w:val="16"/>
      <w:szCs w:val="16"/>
    </w:rPr>
  </w:style>
  <w:style w:type="paragraph" w:styleId="CommentText">
    <w:name w:val="annotation text"/>
    <w:basedOn w:val="Normal"/>
    <w:link w:val="CommentTextChar"/>
    <w:uiPriority w:val="99"/>
    <w:semiHidden/>
    <w:unhideWhenUsed/>
    <w:rsid w:val="006D0DEA"/>
    <w:pPr>
      <w:spacing w:line="240" w:lineRule="auto"/>
    </w:pPr>
    <w:rPr>
      <w:sz w:val="20"/>
      <w:szCs w:val="20"/>
    </w:rPr>
  </w:style>
  <w:style w:type="character" w:customStyle="1" w:styleId="CommentTextChar">
    <w:name w:val="Comment Text Char"/>
    <w:basedOn w:val="DefaultParagraphFont"/>
    <w:link w:val="CommentText"/>
    <w:uiPriority w:val="99"/>
    <w:semiHidden/>
    <w:rsid w:val="006D0DEA"/>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6D0DEA"/>
    <w:rPr>
      <w:b/>
      <w:bCs/>
    </w:rPr>
  </w:style>
  <w:style w:type="character" w:customStyle="1" w:styleId="CommentSubjectChar">
    <w:name w:val="Comment Subject Char"/>
    <w:basedOn w:val="CommentTextChar"/>
    <w:link w:val="CommentSubject"/>
    <w:uiPriority w:val="99"/>
    <w:semiHidden/>
    <w:rsid w:val="006D0DEA"/>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6D0D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0DEA"/>
    <w:rPr>
      <w:rFonts w:ascii="Segoe UI" w:eastAsia="Calibri" w:hAnsi="Segoe UI" w:cs="Segoe UI"/>
      <w:sz w:val="18"/>
      <w:szCs w:val="18"/>
      <w:lang w:val="en-GB"/>
    </w:rPr>
  </w:style>
  <w:style w:type="paragraph" w:styleId="Header">
    <w:name w:val="header"/>
    <w:basedOn w:val="Normal"/>
    <w:link w:val="HeaderChar"/>
    <w:uiPriority w:val="99"/>
    <w:unhideWhenUsed/>
    <w:rsid w:val="004001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01E7"/>
    <w:rPr>
      <w:rFonts w:ascii="Calibri" w:eastAsia="Calibri" w:hAnsi="Calibri" w:cs="Times New Roman"/>
      <w:lang w:val="en-GB"/>
    </w:rPr>
  </w:style>
  <w:style w:type="paragraph" w:styleId="Footer">
    <w:name w:val="footer"/>
    <w:basedOn w:val="Normal"/>
    <w:link w:val="FooterChar"/>
    <w:uiPriority w:val="99"/>
    <w:unhideWhenUsed/>
    <w:rsid w:val="004001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01E7"/>
    <w:rPr>
      <w:rFonts w:ascii="Calibri" w:eastAsia="Calibri" w:hAnsi="Calibri" w:cs="Times New Roman"/>
      <w:lang w:val="en-GB"/>
    </w:rPr>
  </w:style>
  <w:style w:type="paragraph" w:styleId="Revision">
    <w:name w:val="Revision"/>
    <w:hidden/>
    <w:uiPriority w:val="99"/>
    <w:semiHidden/>
    <w:rsid w:val="0045241F"/>
    <w:pPr>
      <w:spacing w:after="0" w:line="240" w:lineRule="auto"/>
    </w:pPr>
    <w:rPr>
      <w:rFonts w:ascii="Calibri" w:eastAsia="Calibri" w:hAnsi="Calibri" w:cs="Times New Roman"/>
      <w:lang w:val="en-GB"/>
    </w:rPr>
  </w:style>
  <w:style w:type="character" w:styleId="Hyperlink">
    <w:name w:val="Hyperlink"/>
    <w:uiPriority w:val="99"/>
    <w:unhideWhenUsed/>
    <w:rsid w:val="002D51E9"/>
    <w:rPr>
      <w:color w:val="5F5F5F"/>
      <w:u w:val="single"/>
    </w:rPr>
  </w:style>
  <w:style w:type="paragraph" w:styleId="FootnoteText">
    <w:name w:val="footnote text"/>
    <w:basedOn w:val="Normal"/>
    <w:link w:val="FootnoteTextChar"/>
    <w:uiPriority w:val="99"/>
    <w:unhideWhenUsed/>
    <w:rsid w:val="002D51E9"/>
    <w:pPr>
      <w:spacing w:after="0" w:line="240" w:lineRule="auto"/>
    </w:pPr>
    <w:rPr>
      <w:rFonts w:eastAsia="Times New Roman"/>
      <w:sz w:val="20"/>
      <w:szCs w:val="20"/>
    </w:rPr>
  </w:style>
  <w:style w:type="character" w:customStyle="1" w:styleId="FootnoteTextChar">
    <w:name w:val="Footnote Text Char"/>
    <w:basedOn w:val="DefaultParagraphFont"/>
    <w:link w:val="FootnoteText"/>
    <w:uiPriority w:val="99"/>
    <w:rsid w:val="002D51E9"/>
    <w:rPr>
      <w:rFonts w:ascii="Calibri" w:eastAsia="Times New Roman" w:hAnsi="Calibri" w:cs="Times New Roman"/>
      <w:sz w:val="20"/>
      <w:szCs w:val="20"/>
      <w:lang w:val="en-GB"/>
    </w:rPr>
  </w:style>
  <w:style w:type="paragraph" w:customStyle="1" w:styleId="TOCHeading1">
    <w:name w:val="TOC Heading1"/>
    <w:basedOn w:val="Heading1"/>
    <w:next w:val="Normal"/>
    <w:uiPriority w:val="39"/>
    <w:unhideWhenUsed/>
    <w:qFormat/>
    <w:rsid w:val="0050110F"/>
    <w:pPr>
      <w:spacing w:before="480"/>
      <w:outlineLvl w:val="9"/>
    </w:pPr>
    <w:rPr>
      <w:rFonts w:ascii="Cambria" w:eastAsia="Times New Roman" w:hAnsi="Cambria" w:cs="Times New Roman"/>
      <w:b/>
      <w:bCs/>
      <w:color w:val="365F91"/>
      <w:sz w:val="28"/>
      <w:szCs w:val="28"/>
      <w:lang w:val="en-US" w:eastAsia="ja-JP"/>
    </w:rPr>
  </w:style>
  <w:style w:type="character" w:customStyle="1" w:styleId="Heading1Char">
    <w:name w:val="Heading 1 Char"/>
    <w:basedOn w:val="DefaultParagraphFont"/>
    <w:link w:val="Heading1"/>
    <w:uiPriority w:val="9"/>
    <w:rsid w:val="0050110F"/>
    <w:rPr>
      <w:rFonts w:asciiTheme="majorHAnsi" w:eastAsiaTheme="majorEastAsia" w:hAnsiTheme="majorHAnsi" w:cstheme="majorBidi"/>
      <w:color w:val="2E74B5" w:themeColor="accent1" w:themeShade="BF"/>
      <w:sz w:val="32"/>
      <w:szCs w:val="32"/>
      <w:lang w:val="en-GB"/>
    </w:rPr>
  </w:style>
  <w:style w:type="paragraph" w:customStyle="1" w:styleId="TableText">
    <w:name w:val="Table Text"/>
    <w:basedOn w:val="Normal"/>
    <w:link w:val="TableTextChar"/>
    <w:qFormat/>
    <w:rsid w:val="00A904AD"/>
    <w:pPr>
      <w:spacing w:before="40" w:after="40" w:line="240" w:lineRule="auto"/>
    </w:pPr>
    <w:rPr>
      <w:rFonts w:eastAsia="Times New Roman" w:cs="Calibri"/>
      <w:sz w:val="20"/>
      <w:szCs w:val="24"/>
      <w:lang w:val="en-US"/>
    </w:rPr>
  </w:style>
  <w:style w:type="paragraph" w:customStyle="1" w:styleId="Tabletextheader">
    <w:name w:val="Table text header"/>
    <w:basedOn w:val="TableText"/>
    <w:qFormat/>
    <w:rsid w:val="00A904AD"/>
    <w:pPr>
      <w:keepNext/>
      <w:spacing w:before="80" w:after="80"/>
      <w:jc w:val="center"/>
    </w:pPr>
    <w:rPr>
      <w:rFonts w:eastAsia="Cambria" w:cs="Times New Roman"/>
      <w:b/>
      <w:szCs w:val="20"/>
    </w:rPr>
  </w:style>
  <w:style w:type="character" w:customStyle="1" w:styleId="TableTextChar">
    <w:name w:val="Table Text Char"/>
    <w:link w:val="TableText"/>
    <w:rsid w:val="00A904AD"/>
    <w:rPr>
      <w:rFonts w:ascii="Calibri" w:eastAsia="Times New Roman" w:hAnsi="Calibri" w:cs="Calibri"/>
      <w:sz w:val="20"/>
      <w:szCs w:val="24"/>
    </w:rPr>
  </w:style>
  <w:style w:type="character" w:customStyle="1" w:styleId="ListParagraphChar">
    <w:name w:val="List Paragraph Char"/>
    <w:link w:val="ListParagraph"/>
    <w:uiPriority w:val="34"/>
    <w:locked/>
    <w:rsid w:val="00C110EB"/>
    <w:rPr>
      <w:rFonts w:ascii="Calibri" w:eastAsia="Calibri" w:hAnsi="Calibri" w:cs="Times New Roman"/>
      <w:lang w:val="en-GB"/>
    </w:rPr>
  </w:style>
  <w:style w:type="table" w:customStyle="1" w:styleId="TableGrid">
    <w:name w:val="TableGrid"/>
    <w:rsid w:val="00C110EB"/>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faostat3.fao.org/download/Q/QC/E" TargetMode="External"/><Relationship Id="rId9" Type="http://schemas.openxmlformats.org/officeDocument/2006/relationships/hyperlink" Target="http://ghi.ifpri.org/"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DC5A9B-1141-9B47-9B53-FDFA454B6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3392</Words>
  <Characters>19335</Characters>
  <Application>Microsoft Macintosh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Haroon Sseguya</dc:creator>
  <cp:lastModifiedBy>Odhong, Jonathan (IITA)</cp:lastModifiedBy>
  <cp:revision>2</cp:revision>
  <cp:lastPrinted>2017-03-17T06:13:00Z</cp:lastPrinted>
  <dcterms:created xsi:type="dcterms:W3CDTF">2017-08-16T14:00:00Z</dcterms:created>
  <dcterms:modified xsi:type="dcterms:W3CDTF">2017-08-16T14:00:00Z</dcterms:modified>
</cp:coreProperties>
</file>